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bookmarkStart w:id="0" w:name="_GoBack"/>
      <w:bookmarkEnd w:id="0"/>
      <w:r w:rsidRPr="007836C0">
        <w:rPr>
          <w:b/>
          <w:sz w:val="24"/>
          <w:szCs w:val="24"/>
        </w:rPr>
        <w:t>Сообщение о существенном факте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«Об отдельных решениях, принятых советом директоров эмитента».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 xml:space="preserve">Сообщение об инсайдерской информации 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«Информация о принятых советом директоров эмитента решениях».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5075"/>
      </w:tblGrid>
      <w:tr w:rsidR="001C7422" w:rsidRPr="007836C0" w:rsidTr="00CE5B83">
        <w:tc>
          <w:tcPr>
            <w:tcW w:w="9923" w:type="dxa"/>
            <w:gridSpan w:val="2"/>
          </w:tcPr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  <w:p w:rsidR="001C7422" w:rsidRPr="007836C0" w:rsidRDefault="001C7422" w:rsidP="001C7422">
            <w:pPr>
              <w:numPr>
                <w:ilvl w:val="0"/>
                <w:numId w:val="1"/>
              </w:numPr>
              <w:autoSpaceDE/>
              <w:autoSpaceDN/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Общие сведения</w:t>
            </w:r>
          </w:p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Публичное акционерное общество «Саратовэнерго»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ПАО «Саратовэнерго»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Российская Федерация, г. Саратов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1026402199636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6450014808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00132-А</w:t>
            </w:r>
          </w:p>
        </w:tc>
      </w:tr>
      <w:tr w:rsidR="001C7422" w:rsidRPr="007836C0" w:rsidTr="00CE5B83">
        <w:trPr>
          <w:trHeight w:val="1050"/>
        </w:trPr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75" w:type="dxa"/>
          </w:tcPr>
          <w:p w:rsidR="001C7422" w:rsidRPr="007836C0" w:rsidRDefault="005E387F" w:rsidP="00893B5C">
            <w:pPr>
              <w:autoSpaceDE/>
              <w:autoSpaceDN/>
              <w:ind w:left="113" w:right="113"/>
              <w:rPr>
                <w:b/>
                <w:i/>
                <w:sz w:val="24"/>
                <w:szCs w:val="24"/>
              </w:rPr>
            </w:pPr>
            <w:hyperlink r:id="rId6" w:history="1">
              <w:r w:rsidR="001C7422" w:rsidRPr="007836C0">
                <w:rPr>
                  <w:b/>
                  <w:i/>
                  <w:sz w:val="24"/>
                  <w:szCs w:val="24"/>
                </w:rPr>
                <w:t>http://www.e-disclosure.ru/portal/company.aspx?id=3346</w:t>
              </w:r>
            </w:hyperlink>
            <w:r w:rsidR="001C7422" w:rsidRPr="007836C0">
              <w:rPr>
                <w:b/>
                <w:i/>
                <w:sz w:val="24"/>
                <w:szCs w:val="24"/>
              </w:rPr>
              <w:t>/</w:t>
            </w:r>
          </w:p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  <w:lang w:val="en-US"/>
              </w:rPr>
              <w:t>http</w:t>
            </w:r>
            <w:r w:rsidRPr="007836C0">
              <w:rPr>
                <w:b/>
                <w:i/>
                <w:sz w:val="24"/>
                <w:szCs w:val="24"/>
              </w:rPr>
              <w:t xml:space="preserve">:// </w:t>
            </w:r>
            <w:hyperlink r:id="rId7" w:history="1">
              <w:r w:rsidRPr="007836C0">
                <w:rPr>
                  <w:b/>
                  <w:i/>
                  <w:sz w:val="24"/>
                  <w:szCs w:val="24"/>
                </w:rPr>
                <w:t>www.saratovenergo.ru/</w:t>
              </w:r>
            </w:hyperlink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autoSpaceDE/>
              <w:autoSpaceDN/>
              <w:adjustRightInd w:val="0"/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autoSpaceDE/>
              <w:autoSpaceDN/>
              <w:ind w:left="-28" w:right="113" w:firstLine="141"/>
              <w:jc w:val="both"/>
              <w:rPr>
                <w:sz w:val="24"/>
                <w:szCs w:val="24"/>
                <w:highlight w:val="yellow"/>
              </w:rPr>
            </w:pPr>
          </w:p>
          <w:p w:rsidR="001C7422" w:rsidRPr="007836C0" w:rsidRDefault="00245483" w:rsidP="00E265C4">
            <w:pPr>
              <w:autoSpaceDE/>
              <w:autoSpaceDN/>
              <w:ind w:left="833" w:right="113" w:hanging="745"/>
              <w:contextualSpacing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12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августа</w:t>
            </w:r>
            <w:proofErr w:type="spellEnd"/>
            <w:r w:rsidR="00C72ED7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1C7422" w:rsidRPr="007836C0">
              <w:rPr>
                <w:b/>
                <w:i/>
                <w:sz w:val="24"/>
                <w:szCs w:val="24"/>
              </w:rPr>
              <w:t>2020г.</w:t>
            </w:r>
          </w:p>
        </w:tc>
      </w:tr>
      <w:tr w:rsidR="001C7422" w:rsidRPr="007836C0" w:rsidTr="00CE5B83">
        <w:tc>
          <w:tcPr>
            <w:tcW w:w="9923" w:type="dxa"/>
            <w:gridSpan w:val="2"/>
          </w:tcPr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2.Содержание сообщения</w:t>
            </w: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CE5B83">
        <w:tc>
          <w:tcPr>
            <w:tcW w:w="9923" w:type="dxa"/>
            <w:gridSpan w:val="2"/>
          </w:tcPr>
          <w:p w:rsidR="008D0B62" w:rsidRPr="007F0A72" w:rsidRDefault="008D0B62" w:rsidP="00B921F9">
            <w:pPr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1C7422" w:rsidRPr="007F0A72" w:rsidRDefault="001C7422" w:rsidP="00B921F9">
            <w:pPr>
              <w:ind w:left="113" w:right="113" w:firstLine="8"/>
              <w:jc w:val="both"/>
              <w:rPr>
                <w:sz w:val="24"/>
                <w:szCs w:val="24"/>
              </w:rPr>
            </w:pPr>
            <w:r w:rsidRPr="007F0A72">
              <w:rPr>
                <w:sz w:val="24"/>
                <w:szCs w:val="24"/>
              </w:rPr>
              <w:t xml:space="preserve">2.1. Кворум заседания совета директоров (наблюдательного совета) эмитента: </w:t>
            </w:r>
          </w:p>
          <w:p w:rsidR="00053AF9" w:rsidRPr="00A42F03" w:rsidRDefault="001C7422" w:rsidP="00B921F9">
            <w:pPr>
              <w:ind w:left="113" w:right="113" w:firstLine="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42F03">
              <w:rPr>
                <w:b/>
                <w:bCs/>
                <w:i/>
                <w:iCs/>
                <w:sz w:val="24"/>
                <w:szCs w:val="24"/>
              </w:rPr>
              <w:t>В голосовании по вопросам повестки дня заседания Сов</w:t>
            </w:r>
            <w:r w:rsidR="00AE1D8E" w:rsidRPr="00A42F03">
              <w:rPr>
                <w:b/>
                <w:bCs/>
                <w:i/>
                <w:iCs/>
                <w:sz w:val="24"/>
                <w:szCs w:val="24"/>
              </w:rPr>
              <w:t>ета директоров приняли участие 8</w:t>
            </w:r>
            <w:r w:rsidRPr="00A42F03">
              <w:rPr>
                <w:b/>
                <w:bCs/>
                <w:i/>
                <w:iCs/>
                <w:sz w:val="24"/>
                <w:szCs w:val="24"/>
              </w:rPr>
              <w:t xml:space="preserve"> из 9 избранных членов Совета директоров.</w:t>
            </w:r>
          </w:p>
          <w:p w:rsidR="003C0966" w:rsidRPr="00A42F03" w:rsidRDefault="003C0966" w:rsidP="00B921F9">
            <w:pPr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</w:p>
          <w:p w:rsidR="001C7422" w:rsidRPr="00A42F03" w:rsidRDefault="00053AF9" w:rsidP="00B921F9">
            <w:pPr>
              <w:ind w:left="113" w:right="113" w:firstLine="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42F03">
              <w:rPr>
                <w:b/>
                <w:i/>
                <w:sz w:val="24"/>
                <w:szCs w:val="24"/>
              </w:rPr>
              <w:t xml:space="preserve">Член Совета директоров </w:t>
            </w:r>
            <w:proofErr w:type="spellStart"/>
            <w:r w:rsidRPr="00A42F03">
              <w:rPr>
                <w:b/>
                <w:i/>
                <w:sz w:val="24"/>
                <w:szCs w:val="24"/>
              </w:rPr>
              <w:t>Криличевский</w:t>
            </w:r>
            <w:proofErr w:type="spellEnd"/>
            <w:r w:rsidRPr="00A42F03">
              <w:rPr>
                <w:b/>
                <w:i/>
                <w:sz w:val="24"/>
                <w:szCs w:val="24"/>
              </w:rPr>
              <w:t xml:space="preserve"> Е.В. выбыл из состава Совета директоров</w:t>
            </w:r>
            <w:r w:rsidR="00EA2408" w:rsidRPr="00A42F03">
              <w:rPr>
                <w:b/>
                <w:i/>
                <w:sz w:val="24"/>
                <w:szCs w:val="24"/>
              </w:rPr>
              <w:t>-</w:t>
            </w:r>
            <w:r w:rsidRPr="00A42F03">
              <w:rPr>
                <w:b/>
                <w:i/>
                <w:sz w:val="24"/>
                <w:szCs w:val="24"/>
              </w:rPr>
              <w:t xml:space="preserve"> Уведомление от 25.05.2020 б/н. </w:t>
            </w:r>
            <w:r w:rsidR="001C7422" w:rsidRPr="00A42F03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3C0966" w:rsidRPr="00A42F03" w:rsidRDefault="003C0966" w:rsidP="00B921F9">
            <w:pPr>
              <w:tabs>
                <w:tab w:val="left" w:pos="9573"/>
              </w:tabs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</w:p>
          <w:p w:rsidR="001C7422" w:rsidRPr="00A42F03" w:rsidRDefault="001C7422" w:rsidP="00B921F9">
            <w:pPr>
              <w:tabs>
                <w:tab w:val="left" w:pos="9573"/>
              </w:tabs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  <w:r w:rsidRPr="00A42F03">
              <w:rPr>
                <w:b/>
                <w:i/>
                <w:sz w:val="24"/>
                <w:szCs w:val="24"/>
              </w:rPr>
              <w:t xml:space="preserve">В соответствии со ст. 68 Федерального закона № 208-ФЗ «Об акционерных обществах» кворум для проведения заседания Совета директоров и принятия решения по всем вопросам, внесенным в повестку дня, имелся. </w:t>
            </w:r>
          </w:p>
          <w:p w:rsidR="001C7422" w:rsidRPr="007F0A72" w:rsidRDefault="001C7422" w:rsidP="00B921F9">
            <w:pPr>
              <w:autoSpaceDE/>
              <w:autoSpaceDN/>
              <w:ind w:left="113" w:right="113" w:firstLine="8"/>
              <w:contextualSpacing/>
              <w:jc w:val="both"/>
              <w:rPr>
                <w:color w:val="FF0000"/>
                <w:sz w:val="24"/>
                <w:szCs w:val="24"/>
              </w:rPr>
            </w:pPr>
          </w:p>
          <w:p w:rsidR="001C7422" w:rsidRPr="007F0A72" w:rsidRDefault="001C7422" w:rsidP="00B921F9">
            <w:pPr>
              <w:autoSpaceDE/>
              <w:autoSpaceDN/>
              <w:ind w:left="113" w:right="113" w:firstLine="8"/>
              <w:contextualSpacing/>
              <w:jc w:val="both"/>
              <w:rPr>
                <w:sz w:val="24"/>
                <w:szCs w:val="24"/>
              </w:rPr>
            </w:pPr>
            <w:r w:rsidRPr="007F0A72">
              <w:rPr>
                <w:sz w:val="24"/>
                <w:szCs w:val="24"/>
              </w:rPr>
              <w:t>2.2. Результаты голосования по вопросам о принятии решений:</w:t>
            </w:r>
          </w:p>
          <w:p w:rsidR="001C7422" w:rsidRPr="007F0A72" w:rsidRDefault="001C7422" w:rsidP="00B921F9">
            <w:pPr>
              <w:widowControl w:val="0"/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1C7422" w:rsidRPr="00A42F03" w:rsidRDefault="001C7422" w:rsidP="00B921F9">
            <w:pPr>
              <w:widowControl w:val="0"/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A42F03">
              <w:rPr>
                <w:sz w:val="24"/>
                <w:szCs w:val="24"/>
              </w:rPr>
              <w:t xml:space="preserve">По </w:t>
            </w:r>
            <w:r w:rsidR="003C0966" w:rsidRPr="00A42F03">
              <w:rPr>
                <w:sz w:val="24"/>
                <w:szCs w:val="24"/>
              </w:rPr>
              <w:t>1 и 2 вопросам</w:t>
            </w:r>
            <w:r w:rsidRPr="00A42F03">
              <w:rPr>
                <w:sz w:val="24"/>
                <w:szCs w:val="24"/>
              </w:rPr>
              <w:t xml:space="preserve"> повестки дня результаты голосования сложились следующим образом: </w:t>
            </w:r>
          </w:p>
          <w:p w:rsidR="001C7422" w:rsidRPr="00A42F03" w:rsidRDefault="00730FAF" w:rsidP="00B921F9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A42F03">
              <w:rPr>
                <w:sz w:val="24"/>
                <w:szCs w:val="24"/>
              </w:rPr>
              <w:t xml:space="preserve"> «за» - 8 </w:t>
            </w:r>
            <w:r w:rsidR="001C7422" w:rsidRPr="00A42F03">
              <w:rPr>
                <w:sz w:val="24"/>
                <w:szCs w:val="24"/>
              </w:rPr>
              <w:t>голосов,</w:t>
            </w:r>
          </w:p>
          <w:p w:rsidR="001C7422" w:rsidRPr="00A42F03" w:rsidRDefault="00730FAF" w:rsidP="00B921F9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A42F03">
              <w:rPr>
                <w:sz w:val="24"/>
                <w:szCs w:val="24"/>
              </w:rPr>
              <w:t>«против»- нет</w:t>
            </w:r>
            <w:r w:rsidR="001C7422" w:rsidRPr="00A42F03">
              <w:rPr>
                <w:sz w:val="24"/>
                <w:szCs w:val="24"/>
              </w:rPr>
              <w:t>,</w:t>
            </w:r>
          </w:p>
          <w:p w:rsidR="001C7422" w:rsidRPr="00A42F03" w:rsidRDefault="001C7422" w:rsidP="00B921F9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A42F03">
              <w:rPr>
                <w:sz w:val="24"/>
                <w:szCs w:val="24"/>
              </w:rPr>
              <w:t>«воздержался» - нет.</w:t>
            </w:r>
          </w:p>
          <w:p w:rsidR="003C0966" w:rsidRDefault="003C0966" w:rsidP="00B921F9">
            <w:pPr>
              <w:suppressAutoHyphens/>
              <w:autoSpaceDE/>
              <w:autoSpaceDN/>
              <w:ind w:left="113" w:right="113" w:firstLine="8"/>
              <w:jc w:val="both"/>
              <w:rPr>
                <w:bCs/>
                <w:i/>
                <w:sz w:val="24"/>
                <w:szCs w:val="24"/>
              </w:rPr>
            </w:pPr>
          </w:p>
          <w:p w:rsidR="001C7422" w:rsidRDefault="001C7422" w:rsidP="00B921F9">
            <w:pPr>
              <w:suppressAutoHyphens/>
              <w:autoSpaceDE/>
              <w:autoSpaceDN/>
              <w:ind w:left="113" w:right="113" w:firstLine="8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7F0A72">
              <w:rPr>
                <w:bCs/>
                <w:i/>
                <w:sz w:val="24"/>
                <w:szCs w:val="24"/>
              </w:rPr>
              <w:t>Квалификация голосования по</w:t>
            </w:r>
            <w:r w:rsidR="00245483" w:rsidRPr="007F0A72">
              <w:rPr>
                <w:bCs/>
                <w:i/>
                <w:sz w:val="24"/>
                <w:szCs w:val="24"/>
              </w:rPr>
              <w:t xml:space="preserve"> вопросам повестки дня</w:t>
            </w:r>
            <w:r w:rsidRPr="007F0A72">
              <w:rPr>
                <w:bCs/>
                <w:i/>
                <w:sz w:val="24"/>
                <w:szCs w:val="24"/>
              </w:rPr>
              <w:t>: в соответствии с п.15.3. ст. 15 Устава ПАО «Сара</w:t>
            </w:r>
            <w:r w:rsidR="00EA2408" w:rsidRPr="007F0A72">
              <w:rPr>
                <w:bCs/>
                <w:i/>
                <w:sz w:val="24"/>
                <w:szCs w:val="24"/>
              </w:rPr>
              <w:t>товэнерго» решение по указанным вопросам</w:t>
            </w:r>
            <w:r w:rsidRPr="007F0A72">
              <w:rPr>
                <w:bCs/>
                <w:i/>
                <w:sz w:val="24"/>
                <w:szCs w:val="24"/>
              </w:rPr>
              <w:t xml:space="preserve"> принимается большинством голосов членов Совета директоров Общества</w:t>
            </w:r>
            <w:r w:rsidRPr="007F0A72">
              <w:rPr>
                <w:bCs/>
                <w:i/>
                <w:iCs/>
                <w:sz w:val="24"/>
                <w:szCs w:val="24"/>
              </w:rPr>
              <w:t>, принимающих участие в заседании.</w:t>
            </w:r>
          </w:p>
          <w:p w:rsidR="001C7422" w:rsidRPr="007F0A72" w:rsidRDefault="001C7422" w:rsidP="00B921F9">
            <w:pPr>
              <w:autoSpaceDE/>
              <w:autoSpaceDN/>
              <w:ind w:left="113" w:right="113" w:firstLine="8"/>
              <w:contextualSpacing/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  <w:p w:rsidR="00EA2408" w:rsidRPr="007F0A72" w:rsidRDefault="001C7422" w:rsidP="00B921F9">
            <w:pPr>
              <w:widowControl w:val="0"/>
              <w:numPr>
                <w:ilvl w:val="1"/>
                <w:numId w:val="2"/>
              </w:numPr>
              <w:autoSpaceDE/>
              <w:autoSpaceDN/>
              <w:ind w:left="113" w:right="113" w:firstLine="8"/>
              <w:jc w:val="both"/>
              <w:rPr>
                <w:b/>
                <w:sz w:val="24"/>
                <w:szCs w:val="24"/>
              </w:rPr>
            </w:pPr>
            <w:r w:rsidRPr="007F0A72">
              <w:rPr>
                <w:sz w:val="24"/>
                <w:szCs w:val="24"/>
              </w:rPr>
              <w:t>Содержание решений, принятых советом директоров (наблюдательным советом) эмитента:</w:t>
            </w:r>
            <w:bookmarkStart w:id="1" w:name="_Hlk39080227"/>
          </w:p>
          <w:bookmarkEnd w:id="1"/>
          <w:p w:rsidR="007F0A72" w:rsidRPr="007F0A72" w:rsidRDefault="007F0A72" w:rsidP="00B921F9">
            <w:pPr>
              <w:tabs>
                <w:tab w:val="left" w:pos="366"/>
              </w:tabs>
              <w:ind w:left="113" w:right="113" w:firstLine="8"/>
              <w:jc w:val="both"/>
              <w:rPr>
                <w:b/>
                <w:sz w:val="24"/>
                <w:szCs w:val="24"/>
              </w:rPr>
            </w:pPr>
          </w:p>
          <w:p w:rsidR="007F0A72" w:rsidRPr="003C0966" w:rsidRDefault="007F0A72" w:rsidP="00B921F9">
            <w:pPr>
              <w:shd w:val="clear" w:color="auto" w:fill="FFFFFF"/>
              <w:ind w:left="113" w:right="113" w:firstLine="8"/>
              <w:jc w:val="both"/>
              <w:rPr>
                <w:b/>
                <w:bCs/>
                <w:i/>
                <w:snapToGrid w:val="0"/>
                <w:sz w:val="24"/>
                <w:szCs w:val="24"/>
              </w:rPr>
            </w:pPr>
            <w:r w:rsidRPr="007F0A72">
              <w:rPr>
                <w:b/>
                <w:sz w:val="24"/>
                <w:szCs w:val="24"/>
              </w:rPr>
              <w:t xml:space="preserve">1.ВОПРОС: </w:t>
            </w:r>
            <w:r w:rsidRPr="003C0966">
              <w:rPr>
                <w:b/>
                <w:i/>
                <w:color w:val="000000"/>
                <w:sz w:val="24"/>
                <w:szCs w:val="24"/>
              </w:rPr>
              <w:t xml:space="preserve">Об определении приоритетных направлений деятельности </w:t>
            </w:r>
            <w:r w:rsidRPr="003C0966">
              <w:rPr>
                <w:b/>
                <w:i/>
                <w:color w:val="000000"/>
                <w:sz w:val="24"/>
                <w:szCs w:val="24"/>
              </w:rPr>
              <w:br/>
              <w:t>ПАО «Саратовэнерго».</w:t>
            </w:r>
            <w:r w:rsidRPr="003C0966">
              <w:rPr>
                <w:b/>
                <w:bCs/>
                <w:i/>
                <w:snapToGrid w:val="0"/>
                <w:sz w:val="24"/>
                <w:szCs w:val="24"/>
              </w:rPr>
              <w:t xml:space="preserve"> </w:t>
            </w:r>
          </w:p>
          <w:p w:rsidR="007F0A72" w:rsidRPr="007F0A72" w:rsidRDefault="007F0A72" w:rsidP="00B921F9">
            <w:pPr>
              <w:tabs>
                <w:tab w:val="left" w:pos="366"/>
              </w:tabs>
              <w:ind w:left="113" w:right="113" w:firstLine="8"/>
              <w:jc w:val="both"/>
              <w:rPr>
                <w:b/>
                <w:sz w:val="24"/>
                <w:szCs w:val="24"/>
              </w:rPr>
            </w:pPr>
          </w:p>
          <w:p w:rsidR="007F0A72" w:rsidRPr="007F0A72" w:rsidRDefault="007F0A72" w:rsidP="00B921F9">
            <w:pPr>
              <w:tabs>
                <w:tab w:val="left" w:pos="366"/>
              </w:tabs>
              <w:ind w:left="113" w:right="113" w:firstLine="8"/>
              <w:jc w:val="both"/>
              <w:rPr>
                <w:b/>
                <w:sz w:val="24"/>
                <w:szCs w:val="24"/>
              </w:rPr>
            </w:pPr>
            <w:r w:rsidRPr="007F0A72">
              <w:rPr>
                <w:b/>
                <w:sz w:val="24"/>
                <w:szCs w:val="24"/>
              </w:rPr>
              <w:t>Принятое решение:</w:t>
            </w:r>
          </w:p>
          <w:p w:rsidR="00BF3516" w:rsidRPr="001879FE" w:rsidRDefault="00BF3516" w:rsidP="00B921F9">
            <w:pPr>
              <w:numPr>
                <w:ilvl w:val="0"/>
                <w:numId w:val="8"/>
              </w:numPr>
              <w:tabs>
                <w:tab w:val="left" w:pos="263"/>
                <w:tab w:val="left" w:pos="366"/>
                <w:tab w:val="left" w:pos="405"/>
              </w:tabs>
              <w:autoSpaceDE/>
              <w:autoSpaceDN/>
              <w:ind w:left="113" w:right="113" w:firstLine="8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879FE">
              <w:rPr>
                <w:rFonts w:eastAsia="Calibri"/>
                <w:bCs/>
                <w:sz w:val="24"/>
                <w:szCs w:val="24"/>
              </w:rPr>
              <w:t xml:space="preserve">Считать контроль за выполнением Финансовой политики </w:t>
            </w:r>
            <w:r w:rsidRPr="001879FE">
              <w:rPr>
                <w:sz w:val="24"/>
                <w:szCs w:val="24"/>
              </w:rPr>
              <w:t>ПАО «Саратовэнерго»</w:t>
            </w:r>
            <w:r w:rsidRPr="001879FE">
              <w:rPr>
                <w:rFonts w:eastAsia="Calibri"/>
                <w:bCs/>
                <w:sz w:val="24"/>
                <w:szCs w:val="24"/>
              </w:rPr>
              <w:t xml:space="preserve"> одним из приоритетных направлений деятельности Общества.</w:t>
            </w:r>
          </w:p>
          <w:p w:rsidR="00BF3516" w:rsidRPr="001879FE" w:rsidRDefault="00BF3516" w:rsidP="00B921F9">
            <w:pPr>
              <w:numPr>
                <w:ilvl w:val="0"/>
                <w:numId w:val="8"/>
              </w:numPr>
              <w:tabs>
                <w:tab w:val="left" w:pos="263"/>
                <w:tab w:val="left" w:pos="366"/>
                <w:tab w:val="left" w:pos="405"/>
              </w:tabs>
              <w:autoSpaceDE/>
              <w:autoSpaceDN/>
              <w:ind w:left="113" w:right="113" w:firstLine="8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879FE">
              <w:rPr>
                <w:rFonts w:eastAsia="Calibri"/>
                <w:bCs/>
                <w:sz w:val="24"/>
                <w:szCs w:val="24"/>
              </w:rPr>
              <w:t xml:space="preserve">Утвердить перечень опорных банков-контрагентов и лимиты на операции по размещению средств в опорных банках-контрагентах </w:t>
            </w:r>
            <w:r w:rsidRPr="001879FE">
              <w:rPr>
                <w:sz w:val="24"/>
                <w:szCs w:val="24"/>
              </w:rPr>
              <w:t>ПАО «Саратовэнерго»</w:t>
            </w:r>
            <w:r w:rsidRPr="001879FE">
              <w:rPr>
                <w:rFonts w:eastAsia="Calibri"/>
                <w:bCs/>
                <w:sz w:val="24"/>
                <w:szCs w:val="24"/>
              </w:rPr>
              <w:t xml:space="preserve"> в соответствии с Приложением №1.</w:t>
            </w:r>
          </w:p>
          <w:p w:rsidR="00BF3516" w:rsidRPr="001879FE" w:rsidRDefault="00BF3516" w:rsidP="00B921F9">
            <w:pPr>
              <w:numPr>
                <w:ilvl w:val="0"/>
                <w:numId w:val="8"/>
              </w:numPr>
              <w:tabs>
                <w:tab w:val="left" w:pos="224"/>
                <w:tab w:val="left" w:pos="263"/>
                <w:tab w:val="left" w:pos="366"/>
                <w:tab w:val="left" w:pos="405"/>
              </w:tabs>
              <w:adjustRightInd w:val="0"/>
              <w:ind w:left="113" w:right="113" w:firstLine="8"/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1879FE">
              <w:rPr>
                <w:rFonts w:eastAsia="MS Mincho"/>
                <w:bCs/>
                <w:sz w:val="24"/>
                <w:szCs w:val="24"/>
              </w:rPr>
              <w:t xml:space="preserve">В случаях, обусловленных необходимостью поддержания эффективности и непрерывности операционной деятельности, считать возможным проведение операций, в </w:t>
            </w:r>
            <w:proofErr w:type="spellStart"/>
            <w:r w:rsidRPr="001879FE">
              <w:rPr>
                <w:rFonts w:eastAsia="MS Mincho"/>
                <w:bCs/>
                <w:sz w:val="24"/>
                <w:szCs w:val="24"/>
              </w:rPr>
              <w:t>т.ч</w:t>
            </w:r>
            <w:proofErr w:type="spellEnd"/>
            <w:r w:rsidRPr="001879FE">
              <w:rPr>
                <w:rFonts w:eastAsia="MS Mincho"/>
                <w:bCs/>
                <w:sz w:val="24"/>
                <w:szCs w:val="24"/>
              </w:rPr>
              <w:t>.:</w:t>
            </w:r>
          </w:p>
          <w:p w:rsidR="00BF3516" w:rsidRPr="001879FE" w:rsidRDefault="00BF3516" w:rsidP="00B921F9">
            <w:pPr>
              <w:tabs>
                <w:tab w:val="left" w:pos="1134"/>
              </w:tabs>
              <w:adjustRightInd w:val="0"/>
              <w:ind w:left="113" w:right="113" w:firstLine="8"/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1879FE">
              <w:rPr>
                <w:rFonts w:eastAsia="MS Mincho"/>
                <w:bCs/>
                <w:sz w:val="24"/>
                <w:szCs w:val="24"/>
              </w:rPr>
              <w:t>3.1.</w:t>
            </w:r>
            <w:r w:rsidR="00956B6A">
              <w:rPr>
                <w:rFonts w:eastAsia="MS Mincho"/>
                <w:bCs/>
                <w:sz w:val="24"/>
                <w:szCs w:val="24"/>
              </w:rPr>
              <w:t xml:space="preserve"> </w:t>
            </w:r>
            <w:r w:rsidRPr="001879FE">
              <w:rPr>
                <w:rFonts w:eastAsia="MS Mincho"/>
                <w:bCs/>
                <w:sz w:val="24"/>
                <w:szCs w:val="24"/>
              </w:rPr>
              <w:t xml:space="preserve">В банках - контрагентах по перечню Приложения №2 к настоящему решению; </w:t>
            </w:r>
          </w:p>
          <w:p w:rsidR="00BF3516" w:rsidRPr="001879FE" w:rsidRDefault="00BF3516" w:rsidP="00B921F9">
            <w:pPr>
              <w:tabs>
                <w:tab w:val="left" w:pos="1134"/>
              </w:tabs>
              <w:adjustRightInd w:val="0"/>
              <w:ind w:left="113" w:right="113" w:firstLine="8"/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1879FE">
              <w:rPr>
                <w:rFonts w:eastAsia="MS Mincho"/>
                <w:bCs/>
                <w:sz w:val="24"/>
                <w:szCs w:val="24"/>
              </w:rPr>
              <w:t>3.2.</w:t>
            </w:r>
            <w:r w:rsidR="00956B6A">
              <w:rPr>
                <w:rFonts w:eastAsia="MS Mincho"/>
                <w:bCs/>
                <w:sz w:val="24"/>
                <w:szCs w:val="24"/>
              </w:rPr>
              <w:t xml:space="preserve"> </w:t>
            </w:r>
            <w:r w:rsidRPr="001879FE">
              <w:rPr>
                <w:rFonts w:eastAsia="MS Mincho"/>
                <w:bCs/>
                <w:sz w:val="24"/>
                <w:szCs w:val="24"/>
              </w:rPr>
              <w:t xml:space="preserve">В прочих банках - контрагентах, когда проведение расчетов и операций обусловлено требованиями действующих нормативно-правовых актов Российской Федерации (в частности при размещении на отдельных счетах, открытых в рамках исполнения государственного оборонного заказа, получения государственного финансирования и прочее); </w:t>
            </w:r>
          </w:p>
          <w:p w:rsidR="00BF3516" w:rsidRPr="001879FE" w:rsidRDefault="00BF3516" w:rsidP="00B921F9">
            <w:pPr>
              <w:tabs>
                <w:tab w:val="left" w:pos="1134"/>
              </w:tabs>
              <w:adjustRightInd w:val="0"/>
              <w:ind w:left="113" w:right="113" w:firstLine="8"/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1879FE">
              <w:rPr>
                <w:rFonts w:eastAsia="MS Mincho"/>
                <w:bCs/>
                <w:sz w:val="24"/>
                <w:szCs w:val="24"/>
              </w:rPr>
              <w:t>3.3.</w:t>
            </w:r>
            <w:r w:rsidR="00956B6A">
              <w:rPr>
                <w:rFonts w:eastAsia="MS Mincho"/>
                <w:bCs/>
                <w:sz w:val="24"/>
                <w:szCs w:val="24"/>
              </w:rPr>
              <w:t xml:space="preserve"> </w:t>
            </w:r>
            <w:r w:rsidRPr="001879FE">
              <w:rPr>
                <w:rFonts w:eastAsia="MS Mincho"/>
                <w:bCs/>
                <w:sz w:val="24"/>
                <w:szCs w:val="24"/>
              </w:rPr>
              <w:t xml:space="preserve">В банках - контрагентах и небанковских кредитных организациях, обслуживающих платежные системы и терминалы оплаты. </w:t>
            </w:r>
          </w:p>
          <w:p w:rsidR="00BF3516" w:rsidRPr="001879FE" w:rsidRDefault="00BF3516" w:rsidP="00B921F9">
            <w:pPr>
              <w:numPr>
                <w:ilvl w:val="0"/>
                <w:numId w:val="8"/>
              </w:numPr>
              <w:tabs>
                <w:tab w:val="left" w:pos="366"/>
              </w:tabs>
              <w:autoSpaceDE/>
              <w:autoSpaceDN/>
              <w:ind w:left="113" w:right="113" w:firstLine="8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879FE">
              <w:rPr>
                <w:rFonts w:eastAsia="Calibri"/>
                <w:bCs/>
                <w:sz w:val="24"/>
                <w:szCs w:val="24"/>
              </w:rPr>
              <w:t>Считать возможным временное превышение лимитов, указанных в Приложении №1, по операциям размещения денежных средств, уже осуществлённым на дату принятия решения, до завершения срока исполнения операции, при этом не должны проводиться операции, направленные на увеличение размера такого превышения.</w:t>
            </w:r>
          </w:p>
          <w:p w:rsidR="00BF3516" w:rsidRPr="001879FE" w:rsidRDefault="00BF3516" w:rsidP="00B921F9">
            <w:pPr>
              <w:numPr>
                <w:ilvl w:val="0"/>
                <w:numId w:val="8"/>
              </w:numPr>
              <w:tabs>
                <w:tab w:val="left" w:pos="224"/>
                <w:tab w:val="left" w:pos="366"/>
              </w:tabs>
              <w:autoSpaceDE/>
              <w:autoSpaceDN/>
              <w:ind w:left="113" w:right="113" w:firstLine="8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879FE">
              <w:rPr>
                <w:rFonts w:eastAsia="Calibri"/>
                <w:sz w:val="24"/>
                <w:szCs w:val="24"/>
              </w:rPr>
              <w:t>Признать возможным временное (на период, необходимый для завершения операции по финансовому инструменту) превышение лимитов</w:t>
            </w:r>
            <w:r w:rsidRPr="001879FE">
              <w:rPr>
                <w:rFonts w:eastAsia="Calibri"/>
                <w:color w:val="000000"/>
                <w:sz w:val="24"/>
                <w:szCs w:val="24"/>
              </w:rPr>
              <w:t>, указанных в Приложении №1</w:t>
            </w:r>
            <w:r w:rsidRPr="001879FE">
              <w:rPr>
                <w:rFonts w:eastAsia="Calibri"/>
                <w:b/>
                <w:i/>
                <w:sz w:val="24"/>
                <w:szCs w:val="24"/>
              </w:rPr>
              <w:t xml:space="preserve">, </w:t>
            </w:r>
            <w:r w:rsidRPr="001879FE">
              <w:rPr>
                <w:rFonts w:eastAsia="Calibri"/>
                <w:sz w:val="24"/>
                <w:szCs w:val="24"/>
              </w:rPr>
              <w:t xml:space="preserve">и лимитов согласно </w:t>
            </w:r>
            <w:proofErr w:type="spellStart"/>
            <w:r w:rsidRPr="001879FE">
              <w:rPr>
                <w:rFonts w:eastAsia="Calibri"/>
                <w:sz w:val="24"/>
                <w:szCs w:val="24"/>
              </w:rPr>
              <w:t>пп</w:t>
            </w:r>
            <w:proofErr w:type="spellEnd"/>
            <w:r w:rsidRPr="001879FE">
              <w:rPr>
                <w:rFonts w:eastAsia="Calibri"/>
                <w:sz w:val="24"/>
                <w:szCs w:val="24"/>
              </w:rPr>
              <w:t>. 3.1. – 3.3. настоящего решения, когда такое превышение, в том числе, возникло в связи с техническими ограничениями банков – контрагентов на скорость проведения операций в рамках:</w:t>
            </w:r>
          </w:p>
          <w:p w:rsidR="00BF3516" w:rsidRPr="001879FE" w:rsidRDefault="00BF3516" w:rsidP="00B921F9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366"/>
              </w:tabs>
              <w:adjustRightInd w:val="0"/>
              <w:ind w:left="113" w:right="113" w:firstLine="8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79FE">
              <w:rPr>
                <w:rFonts w:eastAsia="Calibri"/>
                <w:sz w:val="24"/>
                <w:szCs w:val="24"/>
              </w:rPr>
              <w:t>осуществления процедур валютного контроля, но не более срока, предусмотренного валютным законодательством РФ;</w:t>
            </w:r>
          </w:p>
          <w:p w:rsidR="00BF3516" w:rsidRPr="001879FE" w:rsidRDefault="00BF3516" w:rsidP="00B921F9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366"/>
              </w:tabs>
              <w:adjustRightInd w:val="0"/>
              <w:ind w:left="113" w:right="113" w:firstLine="8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79FE">
              <w:rPr>
                <w:rFonts w:eastAsia="Calibri"/>
                <w:sz w:val="24"/>
                <w:szCs w:val="24"/>
              </w:rPr>
              <w:t>зачисления денежных средств на банковский счет или собирательный счет платежного агента вне операционного клиентского дня, но не более, чем до окончания следующего операционного дня;</w:t>
            </w:r>
          </w:p>
          <w:p w:rsidR="00BF3516" w:rsidRPr="001879FE" w:rsidRDefault="00BF3516" w:rsidP="00B921F9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366"/>
              </w:tabs>
              <w:adjustRightInd w:val="0"/>
              <w:ind w:left="113" w:right="113" w:firstLine="8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79FE">
              <w:rPr>
                <w:rFonts w:eastAsia="Calibri"/>
                <w:sz w:val="24"/>
                <w:szCs w:val="24"/>
              </w:rPr>
              <w:t>формирования остатков кредитных средств и/или средств, направленных или накопленных для обслуживания кредитной задолженности в банке-контрагенте в объеме, не превышающем сумму имеющейся задолженности, но не более 3 рабочих дней;</w:t>
            </w:r>
          </w:p>
          <w:p w:rsidR="00BF3516" w:rsidRPr="001879FE" w:rsidRDefault="00BF3516" w:rsidP="00B921F9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366"/>
              </w:tabs>
              <w:adjustRightInd w:val="0"/>
              <w:ind w:left="113" w:right="113" w:firstLine="8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79FE">
              <w:rPr>
                <w:rFonts w:eastAsia="Calibri"/>
                <w:sz w:val="24"/>
                <w:szCs w:val="24"/>
              </w:rPr>
              <w:t>формирования остатков средств, направленных или накопленных для выплаты дивидендов, но не более сроков, необходимых для проведения соответствующей расчетной операции;</w:t>
            </w:r>
          </w:p>
          <w:p w:rsidR="00BF3516" w:rsidRPr="001879FE" w:rsidRDefault="00BF3516" w:rsidP="00B921F9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366"/>
              </w:tabs>
              <w:adjustRightInd w:val="0"/>
              <w:ind w:left="113" w:right="113" w:firstLine="8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79FE">
              <w:rPr>
                <w:rFonts w:eastAsia="Calibri"/>
                <w:sz w:val="24"/>
                <w:szCs w:val="24"/>
              </w:rPr>
              <w:t>резервирования денежных средств под целевые платежи в уполномоченных банках и небанковских кредитных организациях - участниках расчетов, в том числе в форме депозитов в обеспечение банковских гарантий и аккредитивов, но не более сроков, необходимых для проведения соответствующей расчетной операции;</w:t>
            </w:r>
          </w:p>
          <w:p w:rsidR="00BF3516" w:rsidRPr="001879FE" w:rsidRDefault="00BF3516" w:rsidP="00B921F9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366"/>
              </w:tabs>
              <w:adjustRightInd w:val="0"/>
              <w:ind w:left="113" w:right="113" w:firstLine="8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79FE">
              <w:rPr>
                <w:rFonts w:eastAsia="Calibri"/>
                <w:sz w:val="24"/>
                <w:szCs w:val="24"/>
              </w:rPr>
              <w:t xml:space="preserve">транзитных переводов на счёт в банке в случае экстренной необходимости (затруднения с банковским обслуживанием в опорных банках, исключительные условия проведения платежа со счета в банке, не включенном в перечень опорных, в том числе в связи с </w:t>
            </w:r>
            <w:proofErr w:type="spellStart"/>
            <w:r w:rsidRPr="001879FE">
              <w:rPr>
                <w:rFonts w:eastAsia="Calibri"/>
                <w:sz w:val="24"/>
                <w:szCs w:val="24"/>
              </w:rPr>
              <w:t>санкционными</w:t>
            </w:r>
            <w:proofErr w:type="spellEnd"/>
            <w:r w:rsidRPr="001879FE">
              <w:rPr>
                <w:rFonts w:eastAsia="Calibri"/>
                <w:sz w:val="24"/>
                <w:szCs w:val="24"/>
              </w:rPr>
              <w:t xml:space="preserve"> ограничениями), не более 5 рабочих дней;</w:t>
            </w:r>
          </w:p>
          <w:p w:rsidR="00BF3516" w:rsidRDefault="00BF3516" w:rsidP="00B921F9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366"/>
              </w:tabs>
              <w:adjustRightInd w:val="0"/>
              <w:ind w:left="113" w:right="113" w:firstLine="8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79FE">
              <w:rPr>
                <w:rFonts w:eastAsia="Calibri"/>
                <w:sz w:val="24"/>
                <w:szCs w:val="24"/>
              </w:rPr>
              <w:t>и иных подобных операций технического характера.</w:t>
            </w:r>
          </w:p>
          <w:p w:rsidR="00CE5B83" w:rsidRDefault="00CE5B83" w:rsidP="00B921F9">
            <w:pPr>
              <w:widowControl w:val="0"/>
              <w:shd w:val="clear" w:color="auto" w:fill="FFFFFF"/>
              <w:tabs>
                <w:tab w:val="left" w:pos="0"/>
                <w:tab w:val="left" w:pos="366"/>
              </w:tabs>
              <w:adjustRightInd w:val="0"/>
              <w:ind w:left="113" w:right="113" w:firstLine="8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CE5B83" w:rsidRDefault="00CE5B83" w:rsidP="00B921F9">
            <w:pPr>
              <w:widowControl w:val="0"/>
              <w:shd w:val="clear" w:color="auto" w:fill="FFFFFF"/>
              <w:tabs>
                <w:tab w:val="left" w:pos="0"/>
                <w:tab w:val="left" w:pos="366"/>
              </w:tabs>
              <w:adjustRightInd w:val="0"/>
              <w:ind w:left="113" w:right="113" w:firstLine="8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CE5B83" w:rsidRPr="001879FE" w:rsidRDefault="00CE5B83" w:rsidP="00B921F9">
            <w:pPr>
              <w:widowControl w:val="0"/>
              <w:shd w:val="clear" w:color="auto" w:fill="FFFFFF"/>
              <w:tabs>
                <w:tab w:val="left" w:pos="0"/>
                <w:tab w:val="left" w:pos="366"/>
              </w:tabs>
              <w:adjustRightInd w:val="0"/>
              <w:ind w:left="113" w:right="113" w:firstLine="8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BF3516" w:rsidRPr="001879FE" w:rsidRDefault="00BF3516" w:rsidP="00B921F9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82"/>
                <w:tab w:val="left" w:pos="224"/>
                <w:tab w:val="left" w:pos="366"/>
              </w:tabs>
              <w:adjustRightInd w:val="0"/>
              <w:ind w:left="113" w:right="113" w:firstLine="8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79FE">
              <w:rPr>
                <w:rFonts w:eastAsia="Calibri"/>
                <w:sz w:val="24"/>
                <w:szCs w:val="24"/>
              </w:rPr>
              <w:t xml:space="preserve">Поручить Генеральному директору </w:t>
            </w:r>
            <w:r w:rsidRPr="001879FE">
              <w:rPr>
                <w:sz w:val="24"/>
                <w:szCs w:val="24"/>
              </w:rPr>
              <w:t>ПАО «Саратовэнерго»</w:t>
            </w:r>
            <w:r w:rsidRPr="001879FE">
              <w:rPr>
                <w:rFonts w:eastAsia="Calibri"/>
                <w:sz w:val="24"/>
                <w:szCs w:val="24"/>
              </w:rPr>
              <w:t xml:space="preserve"> обеспечить:</w:t>
            </w:r>
          </w:p>
          <w:p w:rsidR="00BF3516" w:rsidRPr="001879FE" w:rsidRDefault="00BF3516" w:rsidP="00B921F9">
            <w:pPr>
              <w:tabs>
                <w:tab w:val="left" w:pos="82"/>
                <w:tab w:val="left" w:pos="224"/>
              </w:tabs>
              <w:autoSpaceDE/>
              <w:autoSpaceDN/>
              <w:ind w:left="113" w:right="113" w:firstLine="8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879FE">
              <w:rPr>
                <w:rFonts w:eastAsia="Calibri"/>
                <w:bCs/>
                <w:sz w:val="24"/>
                <w:szCs w:val="24"/>
              </w:rPr>
              <w:t>6.1.</w:t>
            </w:r>
            <w:r w:rsidR="00956B6A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1879FE">
              <w:rPr>
                <w:rFonts w:eastAsia="Calibri"/>
                <w:bCs/>
                <w:sz w:val="24"/>
                <w:szCs w:val="24"/>
              </w:rPr>
              <w:t xml:space="preserve">Проведение операций по размещению средств </w:t>
            </w:r>
            <w:r w:rsidRPr="001879FE">
              <w:rPr>
                <w:sz w:val="24"/>
                <w:szCs w:val="24"/>
              </w:rPr>
              <w:t>ПАО «Саратовэнерго»</w:t>
            </w:r>
            <w:r w:rsidRPr="001879FE">
              <w:rPr>
                <w:rFonts w:eastAsia="Calibri"/>
                <w:bCs/>
                <w:sz w:val="24"/>
                <w:szCs w:val="24"/>
              </w:rPr>
              <w:t xml:space="preserve"> (денежных средств, размещённых до востребования, кассовых остатков, депозитов, неснижаемых остатков, других финансовых вложений, в </w:t>
            </w:r>
            <w:proofErr w:type="spellStart"/>
            <w:r w:rsidRPr="001879FE">
              <w:rPr>
                <w:rFonts w:eastAsia="Calibri"/>
                <w:bCs/>
                <w:sz w:val="24"/>
                <w:szCs w:val="24"/>
              </w:rPr>
              <w:t>т.ч</w:t>
            </w:r>
            <w:proofErr w:type="spellEnd"/>
            <w:r w:rsidRPr="001879FE">
              <w:rPr>
                <w:rFonts w:eastAsia="Calibri"/>
                <w:bCs/>
                <w:sz w:val="24"/>
                <w:szCs w:val="24"/>
              </w:rPr>
              <w:t>. векселей, облигаций и пр.) только в опорных банках-контрагентах и в пределах установленных лимитов.</w:t>
            </w:r>
          </w:p>
          <w:p w:rsidR="00BF3516" w:rsidRPr="001879FE" w:rsidRDefault="00BF3516" w:rsidP="00B921F9">
            <w:pPr>
              <w:tabs>
                <w:tab w:val="left" w:pos="82"/>
                <w:tab w:val="left" w:pos="224"/>
              </w:tabs>
              <w:autoSpaceDE/>
              <w:autoSpaceDN/>
              <w:ind w:left="113" w:right="113" w:firstLine="8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879FE">
              <w:rPr>
                <w:rFonts w:eastAsia="Calibri"/>
                <w:bCs/>
                <w:sz w:val="24"/>
                <w:szCs w:val="24"/>
              </w:rPr>
              <w:t>6.2.</w:t>
            </w:r>
            <w:r w:rsidR="00956B6A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1879FE">
              <w:rPr>
                <w:rFonts w:eastAsia="Calibri"/>
                <w:bCs/>
                <w:sz w:val="24"/>
                <w:szCs w:val="24"/>
              </w:rPr>
              <w:t>Контроль исполнения указанных в пункте 2 настоящего решения лимитов на постоянной основе, в том числе путем включения отчетов о соблюдении лимитов в отчет об исполнении бизнес-плана по итогам каждого отчетного квартала.</w:t>
            </w:r>
          </w:p>
          <w:p w:rsidR="00BF3516" w:rsidRPr="001879FE" w:rsidRDefault="00BF3516" w:rsidP="00B921F9">
            <w:pPr>
              <w:tabs>
                <w:tab w:val="left" w:pos="82"/>
                <w:tab w:val="left" w:pos="224"/>
              </w:tabs>
              <w:autoSpaceDE/>
              <w:autoSpaceDN/>
              <w:ind w:left="113" w:right="113" w:firstLine="8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879FE">
              <w:rPr>
                <w:rFonts w:eastAsia="Calibri"/>
                <w:bCs/>
                <w:sz w:val="24"/>
                <w:szCs w:val="24"/>
              </w:rPr>
              <w:t>6.3.</w:t>
            </w:r>
            <w:r w:rsidR="00956B6A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1879FE">
              <w:rPr>
                <w:rFonts w:eastAsia="Calibri"/>
                <w:bCs/>
                <w:sz w:val="24"/>
                <w:szCs w:val="24"/>
              </w:rPr>
              <w:t xml:space="preserve">Контроль за выполнением требований Финансовой политики </w:t>
            </w:r>
            <w:r w:rsidRPr="001879FE">
              <w:rPr>
                <w:sz w:val="24"/>
                <w:szCs w:val="24"/>
              </w:rPr>
              <w:t>ПАО «Саратовэнерго»</w:t>
            </w:r>
            <w:r w:rsidRPr="001879FE">
              <w:rPr>
                <w:rFonts w:eastAsia="Calibri"/>
                <w:bCs/>
                <w:sz w:val="24"/>
                <w:szCs w:val="24"/>
              </w:rPr>
              <w:t xml:space="preserve">, обеспечение полноты, корректности, непротиворечивости, своевременности предоставления информации по размещенным средствам </w:t>
            </w:r>
            <w:r w:rsidRPr="001879FE">
              <w:rPr>
                <w:sz w:val="24"/>
                <w:szCs w:val="24"/>
              </w:rPr>
              <w:t>ПАО «Саратовэнерго»</w:t>
            </w:r>
            <w:r w:rsidRPr="001879FE">
              <w:rPr>
                <w:rFonts w:eastAsia="Calibri"/>
                <w:bCs/>
                <w:sz w:val="24"/>
                <w:szCs w:val="24"/>
              </w:rPr>
              <w:t xml:space="preserve"> в банках-контрагентах в системе «Корпоративное казначейство».</w:t>
            </w:r>
          </w:p>
          <w:p w:rsidR="00BF3516" w:rsidRPr="001879FE" w:rsidRDefault="00BF3516" w:rsidP="00B921F9">
            <w:pPr>
              <w:tabs>
                <w:tab w:val="left" w:pos="82"/>
                <w:tab w:val="left" w:pos="224"/>
              </w:tabs>
              <w:autoSpaceDE/>
              <w:autoSpaceDN/>
              <w:ind w:left="113" w:right="113" w:firstLine="8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879FE">
              <w:rPr>
                <w:rFonts w:eastAsia="Calibri"/>
                <w:bCs/>
                <w:sz w:val="24"/>
                <w:szCs w:val="24"/>
              </w:rPr>
              <w:t>6.4.</w:t>
            </w:r>
            <w:r w:rsidR="00956B6A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1879FE">
              <w:rPr>
                <w:rFonts w:eastAsia="Calibri"/>
                <w:bCs/>
                <w:sz w:val="24"/>
                <w:szCs w:val="24"/>
              </w:rPr>
              <w:t xml:space="preserve">Контроль по недопущению проведения операций </w:t>
            </w:r>
            <w:r w:rsidRPr="001879FE">
              <w:rPr>
                <w:sz w:val="24"/>
                <w:szCs w:val="24"/>
              </w:rPr>
              <w:t>ПАО «Саратовэнерго»</w:t>
            </w:r>
            <w:r w:rsidRPr="001879FE">
              <w:rPr>
                <w:rFonts w:eastAsia="Calibri"/>
                <w:bCs/>
                <w:sz w:val="24"/>
                <w:szCs w:val="24"/>
              </w:rPr>
              <w:t xml:space="preserve"> в банках–контрагентах, если это может противоречить действующим нормативно-правовым актам Российской Федерации, накладывающим ограничения на операции по размещению средств Общества в банках–контрагентах.</w:t>
            </w:r>
          </w:p>
          <w:p w:rsidR="00BF3516" w:rsidRPr="001879FE" w:rsidRDefault="00BF3516" w:rsidP="00B921F9">
            <w:pPr>
              <w:numPr>
                <w:ilvl w:val="0"/>
                <w:numId w:val="8"/>
              </w:numPr>
              <w:shd w:val="clear" w:color="auto" w:fill="FFFFFF"/>
              <w:tabs>
                <w:tab w:val="left" w:pos="366"/>
                <w:tab w:val="left" w:pos="405"/>
              </w:tabs>
              <w:autoSpaceDE/>
              <w:autoSpaceDN/>
              <w:ind w:left="113" w:right="113" w:firstLine="8"/>
              <w:jc w:val="both"/>
              <w:rPr>
                <w:b/>
                <w:sz w:val="24"/>
                <w:szCs w:val="24"/>
              </w:rPr>
            </w:pPr>
            <w:r w:rsidRPr="001879FE">
              <w:rPr>
                <w:rFonts w:eastAsia="Calibri"/>
                <w:sz w:val="24"/>
                <w:szCs w:val="24"/>
              </w:rPr>
              <w:t xml:space="preserve">Признать утратившими силу решение Совета директоров </w:t>
            </w:r>
            <w:r w:rsidRPr="001879FE">
              <w:rPr>
                <w:sz w:val="24"/>
                <w:szCs w:val="24"/>
              </w:rPr>
              <w:t>ПАО «Саратовэнерго»</w:t>
            </w:r>
            <w:r w:rsidRPr="001879FE">
              <w:rPr>
                <w:rFonts w:eastAsia="Calibri"/>
                <w:bCs/>
                <w:sz w:val="24"/>
                <w:szCs w:val="24"/>
              </w:rPr>
              <w:t xml:space="preserve"> от 20.06.2019 (протокол №236 от 20.06.2019).</w:t>
            </w:r>
          </w:p>
          <w:p w:rsidR="00BF3516" w:rsidRPr="001879FE" w:rsidRDefault="00BF3516" w:rsidP="00B921F9">
            <w:pPr>
              <w:tabs>
                <w:tab w:val="num" w:pos="0"/>
              </w:tabs>
              <w:ind w:left="113" w:right="113" w:firstLine="8"/>
              <w:jc w:val="both"/>
              <w:rPr>
                <w:b/>
                <w:sz w:val="24"/>
                <w:szCs w:val="24"/>
              </w:rPr>
            </w:pPr>
          </w:p>
          <w:p w:rsidR="006E205F" w:rsidRPr="007F0A72" w:rsidRDefault="006E205F" w:rsidP="00B921F9">
            <w:pPr>
              <w:tabs>
                <w:tab w:val="left" w:pos="366"/>
                <w:tab w:val="left" w:pos="1418"/>
              </w:tabs>
              <w:autoSpaceDE/>
              <w:autoSpaceDN/>
              <w:ind w:left="113" w:right="113" w:firstLine="8"/>
              <w:contextualSpacing/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7F0A72">
              <w:rPr>
                <w:b/>
                <w:sz w:val="24"/>
                <w:szCs w:val="24"/>
              </w:rPr>
              <w:t>Вопрос 2:</w:t>
            </w:r>
            <w:r w:rsidR="00051152" w:rsidRPr="007F0A72">
              <w:rPr>
                <w:b/>
                <w:sz w:val="24"/>
                <w:szCs w:val="24"/>
              </w:rPr>
              <w:t xml:space="preserve"> </w:t>
            </w:r>
            <w:r w:rsidRPr="007F0A72">
              <w:rPr>
                <w:b/>
                <w:bCs/>
                <w:i/>
                <w:color w:val="000000"/>
                <w:sz w:val="24"/>
                <w:szCs w:val="24"/>
              </w:rPr>
              <w:t>О поощрении генерального директора ПАО «Саратовэнерго».</w:t>
            </w:r>
          </w:p>
          <w:p w:rsidR="007F0A72" w:rsidRPr="007F0A72" w:rsidRDefault="007F0A72" w:rsidP="00B921F9">
            <w:pPr>
              <w:tabs>
                <w:tab w:val="left" w:pos="366"/>
              </w:tabs>
              <w:ind w:left="113" w:right="113" w:firstLine="8"/>
              <w:jc w:val="both"/>
              <w:rPr>
                <w:b/>
                <w:sz w:val="24"/>
                <w:szCs w:val="24"/>
              </w:rPr>
            </w:pPr>
          </w:p>
          <w:p w:rsidR="00051152" w:rsidRPr="007F0A72" w:rsidRDefault="00051152" w:rsidP="00B921F9">
            <w:pPr>
              <w:tabs>
                <w:tab w:val="left" w:pos="366"/>
              </w:tabs>
              <w:ind w:left="113" w:right="113" w:firstLine="8"/>
              <w:jc w:val="both"/>
              <w:rPr>
                <w:b/>
                <w:sz w:val="24"/>
                <w:szCs w:val="24"/>
              </w:rPr>
            </w:pPr>
            <w:r w:rsidRPr="007F0A72">
              <w:rPr>
                <w:b/>
                <w:sz w:val="24"/>
                <w:szCs w:val="24"/>
              </w:rPr>
              <w:t>Принятое решение:</w:t>
            </w:r>
          </w:p>
          <w:p w:rsidR="006E205F" w:rsidRPr="007F0A72" w:rsidRDefault="006E205F" w:rsidP="00B921F9">
            <w:pPr>
              <w:tabs>
                <w:tab w:val="left" w:pos="366"/>
              </w:tabs>
              <w:ind w:left="113" w:right="113" w:firstLine="8"/>
              <w:rPr>
                <w:rFonts w:eastAsia="SimSun" w:cs="Mangal"/>
                <w:kern w:val="1"/>
                <w:sz w:val="24"/>
                <w:szCs w:val="24"/>
                <w:lang w:eastAsia="en-GB" w:bidi="hi-IN"/>
              </w:rPr>
            </w:pPr>
            <w:r w:rsidRPr="007F0A72">
              <w:rPr>
                <w:rFonts w:eastAsia="SimSun" w:cs="Mangal"/>
                <w:kern w:val="1"/>
                <w:sz w:val="24"/>
                <w:szCs w:val="24"/>
                <w:lang w:eastAsia="en-GB" w:bidi="hi-IN"/>
              </w:rPr>
              <w:t>Премировать единовременно генерального директора ПАО «Саратовэнерго» за вклад в развитие Общества согласно Приложению №3.</w:t>
            </w:r>
          </w:p>
          <w:p w:rsidR="00E80CA9" w:rsidRPr="007F0A72" w:rsidRDefault="00E80CA9" w:rsidP="00B921F9">
            <w:pPr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1C7422" w:rsidRPr="007F0A72" w:rsidRDefault="001C7422" w:rsidP="00B921F9">
            <w:pPr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  <w:r w:rsidRPr="007F0A72">
              <w:rPr>
                <w:sz w:val="24"/>
                <w:szCs w:val="24"/>
              </w:rPr>
              <w:t xml:space="preserve">2.4.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="00245483" w:rsidRPr="007F0A72">
              <w:rPr>
                <w:b/>
                <w:i/>
                <w:sz w:val="24"/>
                <w:szCs w:val="24"/>
              </w:rPr>
              <w:t>12 августа</w:t>
            </w:r>
            <w:r w:rsidRPr="007F0A72">
              <w:rPr>
                <w:b/>
                <w:i/>
                <w:sz w:val="24"/>
                <w:szCs w:val="24"/>
              </w:rPr>
              <w:t xml:space="preserve"> 2020 г.</w:t>
            </w:r>
          </w:p>
          <w:p w:rsidR="001C7422" w:rsidRPr="007F0A72" w:rsidRDefault="001C7422" w:rsidP="00B921F9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1C7422" w:rsidRPr="007F0A72" w:rsidRDefault="0035329A" w:rsidP="00B921F9">
            <w:pPr>
              <w:pStyle w:val="a3"/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  <w:r w:rsidRPr="007F0A72">
              <w:rPr>
                <w:sz w:val="24"/>
                <w:szCs w:val="24"/>
              </w:rPr>
              <w:t xml:space="preserve">2.5. </w:t>
            </w:r>
            <w:r w:rsidR="001C7422" w:rsidRPr="007F0A72">
              <w:rPr>
                <w:sz w:val="24"/>
                <w:szCs w:val="24"/>
              </w:rPr>
              <w:t>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  <w:r w:rsidR="005132D3" w:rsidRPr="007F0A72">
              <w:rPr>
                <w:sz w:val="24"/>
                <w:szCs w:val="24"/>
              </w:rPr>
              <w:t xml:space="preserve"> </w:t>
            </w:r>
            <w:r w:rsidR="001C7422" w:rsidRPr="007F0A72">
              <w:rPr>
                <w:b/>
                <w:i/>
                <w:sz w:val="24"/>
                <w:szCs w:val="24"/>
              </w:rPr>
              <w:t>Протокол заседания Совета</w:t>
            </w:r>
            <w:r w:rsidR="00245483" w:rsidRPr="007F0A72">
              <w:rPr>
                <w:b/>
                <w:i/>
                <w:sz w:val="24"/>
                <w:szCs w:val="24"/>
              </w:rPr>
              <w:t xml:space="preserve"> директоров эмитента от 12 августа</w:t>
            </w:r>
            <w:r w:rsidR="0088648B">
              <w:rPr>
                <w:b/>
                <w:i/>
                <w:sz w:val="24"/>
                <w:szCs w:val="24"/>
              </w:rPr>
              <w:t xml:space="preserve"> 2020г</w:t>
            </w:r>
            <w:r w:rsidR="00245483" w:rsidRPr="007F0A72">
              <w:rPr>
                <w:b/>
                <w:i/>
                <w:sz w:val="24"/>
                <w:szCs w:val="24"/>
              </w:rPr>
              <w:t xml:space="preserve"> , №265</w:t>
            </w:r>
            <w:r w:rsidR="001C7422" w:rsidRPr="007F0A72">
              <w:rPr>
                <w:b/>
                <w:i/>
                <w:sz w:val="24"/>
                <w:szCs w:val="24"/>
              </w:rPr>
              <w:t>.</w:t>
            </w:r>
          </w:p>
          <w:p w:rsidR="00FA6824" w:rsidRPr="007F0A72" w:rsidRDefault="00FA6824" w:rsidP="00B921F9">
            <w:pPr>
              <w:pStyle w:val="a3"/>
              <w:tabs>
                <w:tab w:val="left" w:pos="254"/>
                <w:tab w:val="left" w:pos="396"/>
              </w:tabs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FA6824" w:rsidRPr="007F0A72" w:rsidRDefault="00FA6824" w:rsidP="00B921F9">
            <w:pPr>
              <w:pStyle w:val="a3"/>
              <w:tabs>
                <w:tab w:val="left" w:pos="254"/>
                <w:tab w:val="left" w:pos="396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7F0A72">
              <w:rPr>
                <w:sz w:val="24"/>
                <w:szCs w:val="24"/>
              </w:rPr>
              <w:t xml:space="preserve">2.6. Идентификационные признаки ценных бумаг эмитента (в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эмитента): </w:t>
            </w:r>
            <w:r w:rsidRPr="007F0A72">
              <w:rPr>
                <w:b/>
                <w:i/>
                <w:sz w:val="24"/>
                <w:szCs w:val="24"/>
              </w:rPr>
              <w:t>повестка дня заседания совета директоров не содержит вопросы, связанные с осуществлением прав по определенным ценным бумагам эмитента.</w:t>
            </w:r>
          </w:p>
          <w:p w:rsidR="001C7422" w:rsidRPr="007F0A72" w:rsidRDefault="001C7422" w:rsidP="00B921F9">
            <w:pPr>
              <w:adjustRightInd w:val="0"/>
              <w:ind w:left="113" w:right="113" w:firstLine="8"/>
              <w:jc w:val="both"/>
              <w:rPr>
                <w:sz w:val="24"/>
                <w:szCs w:val="24"/>
              </w:rPr>
            </w:pPr>
          </w:p>
        </w:tc>
      </w:tr>
      <w:tr w:rsidR="001C7422" w:rsidRPr="007836C0" w:rsidTr="00CE5B83">
        <w:trPr>
          <w:cantSplit/>
        </w:trPr>
        <w:tc>
          <w:tcPr>
            <w:tcW w:w="9923" w:type="dxa"/>
            <w:gridSpan w:val="2"/>
          </w:tcPr>
          <w:p w:rsidR="001C7422" w:rsidRPr="00AE1D8E" w:rsidRDefault="001C7422" w:rsidP="00CE5B83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  <w:p w:rsidR="001C7422" w:rsidRPr="00AE1D8E" w:rsidRDefault="001C7422" w:rsidP="00CE5B83">
            <w:pPr>
              <w:ind w:left="113" w:right="113" w:hanging="1"/>
              <w:jc w:val="center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>3.Подпись</w:t>
            </w:r>
          </w:p>
          <w:p w:rsidR="001C7422" w:rsidRPr="00AE1D8E" w:rsidRDefault="001C7422" w:rsidP="00CE5B83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CE5B83">
        <w:trPr>
          <w:cantSplit/>
        </w:trPr>
        <w:tc>
          <w:tcPr>
            <w:tcW w:w="9923" w:type="dxa"/>
            <w:gridSpan w:val="2"/>
            <w:vAlign w:val="bottom"/>
          </w:tcPr>
          <w:p w:rsidR="001C7422" w:rsidRPr="00AE1D8E" w:rsidRDefault="001C7422" w:rsidP="00AE1D8E">
            <w:pPr>
              <w:autoSpaceDE/>
              <w:autoSpaceDN/>
              <w:ind w:left="113" w:right="113" w:hanging="1"/>
              <w:rPr>
                <w:sz w:val="24"/>
                <w:szCs w:val="24"/>
              </w:rPr>
            </w:pPr>
          </w:p>
          <w:p w:rsidR="00EA2408" w:rsidRDefault="008A15E5" w:rsidP="008A15E5">
            <w:pPr>
              <w:autoSpaceDE/>
              <w:autoSpaceDN/>
              <w:ind w:right="113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7422" w:rsidRPr="00AE1D8E">
              <w:rPr>
                <w:sz w:val="24"/>
                <w:szCs w:val="24"/>
              </w:rPr>
              <w:t xml:space="preserve"> </w:t>
            </w:r>
            <w:r w:rsidR="00EA2408" w:rsidRPr="00DA1237">
              <w:rPr>
                <w:sz w:val="24"/>
                <w:szCs w:val="24"/>
                <w:lang w:eastAsia="en-US"/>
              </w:rPr>
              <w:t>3.1.</w:t>
            </w:r>
            <w:r w:rsidR="00EA2408">
              <w:rPr>
                <w:b/>
                <w:i/>
                <w:sz w:val="24"/>
                <w:szCs w:val="24"/>
                <w:lang w:eastAsia="en-US"/>
              </w:rPr>
              <w:t xml:space="preserve"> Заместитель генерального директора </w:t>
            </w:r>
          </w:p>
          <w:p w:rsidR="00EA2408" w:rsidRDefault="00EA2408" w:rsidP="00EA2408">
            <w:pPr>
              <w:autoSpaceDE/>
              <w:autoSpaceDN/>
              <w:ind w:left="113" w:right="113" w:hanging="1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766552">
              <w:rPr>
                <w:b/>
                <w:i/>
                <w:sz w:val="24"/>
                <w:szCs w:val="24"/>
                <w:lang w:eastAsia="en-US"/>
              </w:rPr>
              <w:t>на основании доверенности от 12 мая 2020 г. №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76-с                                     И.А. Гордеев </w:t>
            </w:r>
          </w:p>
          <w:p w:rsidR="00EA2408" w:rsidRDefault="00EA2408" w:rsidP="00EA2408">
            <w:pPr>
              <w:autoSpaceDE/>
              <w:autoSpaceDN/>
              <w:ind w:left="113" w:right="113" w:hanging="1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  <w:p w:rsidR="001C7422" w:rsidRPr="00AE1D8E" w:rsidRDefault="001C7422" w:rsidP="00EA2408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 xml:space="preserve">3.2. </w:t>
            </w:r>
            <w:r w:rsidR="00245483">
              <w:rPr>
                <w:b/>
                <w:i/>
                <w:sz w:val="24"/>
                <w:szCs w:val="24"/>
              </w:rPr>
              <w:t>Дата: 12 августа</w:t>
            </w:r>
            <w:r w:rsidR="00C72ED7" w:rsidRPr="00AE1D8E">
              <w:rPr>
                <w:b/>
                <w:i/>
                <w:sz w:val="24"/>
                <w:szCs w:val="24"/>
              </w:rPr>
              <w:t xml:space="preserve"> </w:t>
            </w:r>
            <w:r w:rsidRPr="00AE1D8E">
              <w:rPr>
                <w:b/>
                <w:i/>
                <w:sz w:val="24"/>
                <w:szCs w:val="24"/>
              </w:rPr>
              <w:t xml:space="preserve">2020г.                               </w:t>
            </w:r>
            <w:r w:rsidRPr="00AE1D8E">
              <w:rPr>
                <w:sz w:val="24"/>
                <w:szCs w:val="24"/>
              </w:rPr>
              <w:t>М.П.</w:t>
            </w:r>
          </w:p>
          <w:p w:rsidR="001C7422" w:rsidRPr="00AE1D8E" w:rsidRDefault="001C7422" w:rsidP="00AE1D8E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</w:p>
          <w:p w:rsidR="001C7422" w:rsidRPr="00AE1D8E" w:rsidRDefault="001C7422" w:rsidP="00AE1D8E">
            <w:pPr>
              <w:autoSpaceDE/>
              <w:autoSpaceDN/>
              <w:ind w:left="113" w:right="113" w:hanging="1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37305D" w:rsidRDefault="0037305D"/>
    <w:sectPr w:rsidR="0037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89A"/>
    <w:multiLevelType w:val="hybridMultilevel"/>
    <w:tmpl w:val="ED4CFD2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EB67EF1"/>
    <w:multiLevelType w:val="multilevel"/>
    <w:tmpl w:val="D174D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826207D"/>
    <w:multiLevelType w:val="multilevel"/>
    <w:tmpl w:val="D6EA577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cs="Times New Roman" w:hint="default"/>
      </w:rPr>
    </w:lvl>
  </w:abstractNum>
  <w:abstractNum w:abstractNumId="3" w15:restartNumberingAfterBreak="0">
    <w:nsid w:val="18BA5A92"/>
    <w:multiLevelType w:val="hybridMultilevel"/>
    <w:tmpl w:val="DDD00626"/>
    <w:lvl w:ilvl="0" w:tplc="A3A801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8D45CA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5" w15:restartNumberingAfterBreak="0">
    <w:nsid w:val="2D3D2E8D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6" w15:restartNumberingAfterBreak="0">
    <w:nsid w:val="35EE17BA"/>
    <w:multiLevelType w:val="multilevel"/>
    <w:tmpl w:val="D23829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7" w15:restartNumberingAfterBreak="0">
    <w:nsid w:val="36510EDC"/>
    <w:multiLevelType w:val="multilevel"/>
    <w:tmpl w:val="2BB8956E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3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57" w:hanging="1800"/>
      </w:pPr>
      <w:rPr>
        <w:rFonts w:cs="Times New Roman" w:hint="default"/>
      </w:rPr>
    </w:lvl>
  </w:abstractNum>
  <w:abstractNum w:abstractNumId="8" w15:restartNumberingAfterBreak="0">
    <w:nsid w:val="76225983"/>
    <w:multiLevelType w:val="hybridMultilevel"/>
    <w:tmpl w:val="52A86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22"/>
    <w:rsid w:val="00051152"/>
    <w:rsid w:val="00053AF9"/>
    <w:rsid w:val="00096E06"/>
    <w:rsid w:val="001879FE"/>
    <w:rsid w:val="001C7422"/>
    <w:rsid w:val="00245483"/>
    <w:rsid w:val="002B2A7F"/>
    <w:rsid w:val="002D2FE4"/>
    <w:rsid w:val="0035329A"/>
    <w:rsid w:val="0037305D"/>
    <w:rsid w:val="003C0966"/>
    <w:rsid w:val="004E1DEE"/>
    <w:rsid w:val="004E3887"/>
    <w:rsid w:val="004F77C3"/>
    <w:rsid w:val="005132D3"/>
    <w:rsid w:val="005E387F"/>
    <w:rsid w:val="00646A23"/>
    <w:rsid w:val="006E205F"/>
    <w:rsid w:val="006F5FC9"/>
    <w:rsid w:val="00730FAF"/>
    <w:rsid w:val="007F0A72"/>
    <w:rsid w:val="0088648B"/>
    <w:rsid w:val="008A15E5"/>
    <w:rsid w:val="008D0B62"/>
    <w:rsid w:val="00956B6A"/>
    <w:rsid w:val="009C3D07"/>
    <w:rsid w:val="00A42F03"/>
    <w:rsid w:val="00A665BD"/>
    <w:rsid w:val="00A75DE1"/>
    <w:rsid w:val="00A81FC7"/>
    <w:rsid w:val="00AE1D8E"/>
    <w:rsid w:val="00B610BA"/>
    <w:rsid w:val="00B75CE3"/>
    <w:rsid w:val="00B921F9"/>
    <w:rsid w:val="00BF3516"/>
    <w:rsid w:val="00BF5D2A"/>
    <w:rsid w:val="00C72ED7"/>
    <w:rsid w:val="00CE5B83"/>
    <w:rsid w:val="00D2765F"/>
    <w:rsid w:val="00D41FEC"/>
    <w:rsid w:val="00DC10D5"/>
    <w:rsid w:val="00E265C4"/>
    <w:rsid w:val="00E80CA9"/>
    <w:rsid w:val="00EA2408"/>
    <w:rsid w:val="00FA6824"/>
    <w:rsid w:val="00FB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B807B-22DC-49F9-B4C7-2B13625F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4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A68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82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FA682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2"/>
    <w:basedOn w:val="a"/>
    <w:link w:val="20"/>
    <w:semiHidden/>
    <w:unhideWhenUsed/>
    <w:rsid w:val="00A81FC7"/>
    <w:pPr>
      <w:autoSpaceDE/>
      <w:autoSpaceDN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A81F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2F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F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aratovenerg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3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BE7DF-D0B4-47F7-9B8D-8F84E646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ЮВ-Astron</dc:creator>
  <cp:keywords/>
  <dc:description/>
  <cp:lastModifiedBy>Елгазина Наталья Сергеевна</cp:lastModifiedBy>
  <cp:revision>2</cp:revision>
  <cp:lastPrinted>2020-08-12T13:51:00Z</cp:lastPrinted>
  <dcterms:created xsi:type="dcterms:W3CDTF">2020-08-13T05:20:00Z</dcterms:created>
  <dcterms:modified xsi:type="dcterms:W3CDTF">2020-08-13T05:20:00Z</dcterms:modified>
</cp:coreProperties>
</file>