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D01" w:rsidRPr="0043012E" w:rsidRDefault="0043012E" w:rsidP="001B137C">
      <w:pPr>
        <w:ind w:left="4962"/>
        <w:rPr>
          <w:b/>
          <w:sz w:val="28"/>
          <w:szCs w:val="28"/>
        </w:rPr>
      </w:pPr>
      <w:r w:rsidRPr="0043012E">
        <w:rPr>
          <w:b/>
          <w:sz w:val="28"/>
          <w:szCs w:val="28"/>
        </w:rPr>
        <w:t xml:space="preserve">ПРОЕКТ </w:t>
      </w:r>
    </w:p>
    <w:p w:rsidR="0043012E" w:rsidRDefault="0043012E" w:rsidP="001B137C">
      <w:pPr>
        <w:ind w:left="4962"/>
        <w:rPr>
          <w:sz w:val="28"/>
          <w:szCs w:val="28"/>
        </w:rPr>
      </w:pPr>
    </w:p>
    <w:p w:rsidR="001B137C" w:rsidRPr="0055211E" w:rsidRDefault="001B137C" w:rsidP="001B137C">
      <w:pPr>
        <w:ind w:left="4962"/>
        <w:rPr>
          <w:sz w:val="28"/>
          <w:szCs w:val="28"/>
        </w:rPr>
      </w:pPr>
      <w:r w:rsidRPr="0055211E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  <w:r w:rsidRPr="0055211E">
        <w:rPr>
          <w:sz w:val="28"/>
          <w:szCs w:val="28"/>
        </w:rPr>
        <w:br/>
        <w:t xml:space="preserve">Общим собранием акционеров </w:t>
      </w:r>
    </w:p>
    <w:p w:rsidR="001B137C" w:rsidRPr="0055211E" w:rsidRDefault="001B137C" w:rsidP="001B137C">
      <w:pPr>
        <w:ind w:left="4962"/>
        <w:rPr>
          <w:sz w:val="28"/>
          <w:szCs w:val="28"/>
        </w:rPr>
      </w:pPr>
      <w:r w:rsidRPr="0055211E">
        <w:rPr>
          <w:sz w:val="28"/>
          <w:szCs w:val="28"/>
        </w:rPr>
        <w:t>ПАО «Саратовэнерго»</w:t>
      </w:r>
    </w:p>
    <w:p w:rsidR="001B137C" w:rsidRPr="0055211E" w:rsidRDefault="001B137C" w:rsidP="001B137C">
      <w:pPr>
        <w:ind w:left="4962"/>
        <w:rPr>
          <w:sz w:val="28"/>
          <w:szCs w:val="28"/>
        </w:rPr>
      </w:pPr>
      <w:r w:rsidRPr="0055211E">
        <w:rPr>
          <w:sz w:val="28"/>
          <w:szCs w:val="28"/>
        </w:rPr>
        <w:t>протокол от ____мая 2019г. № 42</w:t>
      </w:r>
    </w:p>
    <w:p w:rsidR="001B137C" w:rsidRDefault="001B137C" w:rsidP="001B137C">
      <w:pPr>
        <w:spacing w:after="200" w:line="276" w:lineRule="auto"/>
        <w:jc w:val="right"/>
        <w:rPr>
          <w:sz w:val="28"/>
          <w:szCs w:val="28"/>
        </w:rPr>
      </w:pPr>
    </w:p>
    <w:p w:rsidR="001B137C" w:rsidRDefault="001B137C" w:rsidP="001B137C">
      <w:pPr>
        <w:spacing w:after="200" w:line="276" w:lineRule="auto"/>
        <w:jc w:val="right"/>
        <w:rPr>
          <w:sz w:val="28"/>
          <w:szCs w:val="28"/>
        </w:rPr>
      </w:pPr>
    </w:p>
    <w:p w:rsidR="001B137C" w:rsidRDefault="001B137C" w:rsidP="001B137C">
      <w:pPr>
        <w:spacing w:after="200" w:line="276" w:lineRule="auto"/>
        <w:jc w:val="right"/>
        <w:rPr>
          <w:sz w:val="28"/>
          <w:szCs w:val="28"/>
        </w:rPr>
      </w:pPr>
      <w:bookmarkStart w:id="0" w:name="_GoBack"/>
      <w:bookmarkEnd w:id="0"/>
    </w:p>
    <w:p w:rsidR="001B137C" w:rsidRDefault="001B137C" w:rsidP="001B137C">
      <w:pPr>
        <w:spacing w:after="200" w:line="276" w:lineRule="auto"/>
        <w:jc w:val="right"/>
        <w:rPr>
          <w:sz w:val="28"/>
          <w:szCs w:val="28"/>
        </w:rPr>
      </w:pPr>
    </w:p>
    <w:p w:rsidR="001B137C" w:rsidRPr="003D51B7" w:rsidRDefault="001B137C" w:rsidP="001B137C">
      <w:pPr>
        <w:spacing w:after="200" w:line="276" w:lineRule="auto"/>
        <w:jc w:val="right"/>
        <w:rPr>
          <w:sz w:val="28"/>
          <w:szCs w:val="28"/>
        </w:rPr>
      </w:pPr>
    </w:p>
    <w:p w:rsidR="001B137C" w:rsidRPr="003D51B7" w:rsidRDefault="001B137C" w:rsidP="001B137C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b/>
          <w:bCs/>
          <w:color w:val="000000"/>
          <w:sz w:val="28"/>
          <w:szCs w:val="28"/>
          <w:lang w:eastAsia="en-US"/>
        </w:rPr>
        <w:t>ПОЛОЖЕНИЕ</w:t>
      </w:r>
    </w:p>
    <w:p w:rsidR="001B137C" w:rsidRDefault="001B137C" w:rsidP="001B137C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о Генеральном директоре</w:t>
      </w:r>
    </w:p>
    <w:p w:rsidR="001B137C" w:rsidRPr="003D51B7" w:rsidRDefault="001B137C" w:rsidP="001B137C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ПАО «Саратовэнерго»</w:t>
      </w:r>
    </w:p>
    <w:p w:rsidR="001B137C" w:rsidRPr="003D51B7" w:rsidRDefault="001B137C" w:rsidP="001B13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A77D01" w:rsidRDefault="00A77D01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A77D01" w:rsidRDefault="00A77D01">
      <w:pPr>
        <w:spacing w:after="160" w:line="259" w:lineRule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br w:type="page"/>
      </w:r>
    </w:p>
    <w:p w:rsidR="001B137C" w:rsidRPr="003D51B7" w:rsidRDefault="001B137C" w:rsidP="001B137C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>Статья 1. ОБЩИЕ ПОЛОЖЕНИЯ</w:t>
      </w:r>
    </w:p>
    <w:p w:rsidR="001B137C" w:rsidRPr="003D51B7" w:rsidRDefault="001B137C" w:rsidP="001B137C">
      <w:pPr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eastAsia="en-US"/>
        </w:rPr>
      </w:pPr>
    </w:p>
    <w:p w:rsidR="001B137C" w:rsidRPr="003D51B7" w:rsidRDefault="001B137C" w:rsidP="001B137C">
      <w:pPr>
        <w:autoSpaceDE w:val="0"/>
        <w:autoSpaceDN w:val="0"/>
        <w:adjustRightInd w:val="0"/>
        <w:spacing w:after="5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1.1. Настоящее положение (далее – Положение) разработано в соответствии с Гражданским кодексом Российской Федерации, Федеральным законом «Об акционерных обществах», иными нормативными правовыми актами Российской Федерации и Уставом ПАО «Саратовэнерго» (далее – Общество) и регулирует деятельность Генерального директора Общества (далее – Генеральный директор).</w:t>
      </w:r>
    </w:p>
    <w:p w:rsidR="001B137C" w:rsidRPr="003D51B7" w:rsidRDefault="001B137C" w:rsidP="001B13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1.2. Настоящее Положение устанавливает порядок избрания Генерального директора, принципы деятельности Генерального директора, требования к квалификации Генерального директора, а также регулирует иные вопросы, связанные с деятельностью Генерального директора.</w:t>
      </w:r>
    </w:p>
    <w:p w:rsidR="001B137C" w:rsidRPr="003D51B7" w:rsidRDefault="001B137C" w:rsidP="001B13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1.3. Генеральный директор является единоличным исполнительным органом Общества, осуществляет руководство его деятельностью в пределах компетенции, определенной Уставом Общества.</w:t>
      </w:r>
    </w:p>
    <w:p w:rsidR="001B137C" w:rsidRPr="003D51B7" w:rsidRDefault="001B137C" w:rsidP="001B137C">
      <w:pPr>
        <w:autoSpaceDE w:val="0"/>
        <w:autoSpaceDN w:val="0"/>
        <w:adjustRightInd w:val="0"/>
        <w:spacing w:after="5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1.4. Генеральный директор осуществляет</w:t>
      </w:r>
      <w:r w:rsidRPr="003D51B7">
        <w:rPr>
          <w:rFonts w:eastAsiaTheme="minorHAnsi"/>
          <w:color w:val="000000"/>
          <w:lang w:eastAsia="en-GB"/>
        </w:rPr>
        <w:t xml:space="preserve"> </w:t>
      </w:r>
      <w:r w:rsidRPr="003D51B7">
        <w:rPr>
          <w:rFonts w:eastAsiaTheme="minorHAnsi"/>
          <w:color w:val="000000"/>
          <w:sz w:val="28"/>
          <w:szCs w:val="28"/>
          <w:lang w:eastAsia="en-GB"/>
        </w:rPr>
        <w:t>руководство текущей деятельностью</w:t>
      </w: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Общества в интересах Общества на основании законодательства, Устава Общества, настоящего Положения и иных внутренних документов Общества.</w:t>
      </w:r>
    </w:p>
    <w:p w:rsidR="001B137C" w:rsidRPr="003D51B7" w:rsidRDefault="001B137C" w:rsidP="001B13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1.5. Генеральный директор организует выполнение решений Общего собрания акционеров/участников Общества и Совета директоров Общества (далее – Совет директоров), принятые в соответствии с их компетенцией. Генеральный директор подотчетен Совету директоров и Общему собранию акционеров/участников.</w:t>
      </w:r>
    </w:p>
    <w:p w:rsidR="001B137C" w:rsidRPr="003D51B7" w:rsidRDefault="001B137C" w:rsidP="001B13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1.6. В случае если Совет директоров не избран, то решения по всем вопросам, относящимся к компетенции Совета директоров вплоть до его избрания принимаются Общим собранием акционеров/участников.</w:t>
      </w:r>
    </w:p>
    <w:p w:rsidR="001B137C" w:rsidRPr="003D51B7" w:rsidRDefault="001B137C" w:rsidP="001B137C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Pr="003D51B7" w:rsidRDefault="001B137C" w:rsidP="001B137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b/>
          <w:bCs/>
          <w:color w:val="000000"/>
          <w:sz w:val="28"/>
          <w:szCs w:val="28"/>
          <w:lang w:eastAsia="en-US"/>
        </w:rPr>
        <w:t>Статья 2. ИЗБРАНИЕ И ПРИНЦИПЫ ДЕЯТЕЛЬНОСТИ ГЕНЕРАЛЬНОГО ДИРЕКТОРА</w:t>
      </w: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1B137C" w:rsidRPr="003D51B7" w:rsidRDefault="001B137C" w:rsidP="001B137C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Генеральный директор избирается Советом директоров Общества в соответствии с Уставом.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Кандидат на должность Генерального директора заполняет анкету согласно приложению № 1 к настоящему Положению и письменное согласие согласно приложению № 2 к настоящему Положению, которые вместе со справкой-</w:t>
      </w:r>
      <w:proofErr w:type="spellStart"/>
      <w:r w:rsidRPr="003D51B7">
        <w:rPr>
          <w:rFonts w:eastAsiaTheme="minorHAnsi"/>
          <w:color w:val="000000"/>
          <w:sz w:val="28"/>
          <w:szCs w:val="28"/>
          <w:lang w:eastAsia="en-US"/>
        </w:rPr>
        <w:t>объективкой</w:t>
      </w:r>
      <w:proofErr w:type="spellEnd"/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на кандидата прилагаются к материалам по вопросу об избрании единоличного исполнительного органа (в том числе в случаях избрания на новый срок).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В трудовом договоре с новым Генеральным директором может быть предусмотрено условие об установлении испытания на срок 6 месяцев в соответствии со статьей 70 Трудового кодекса Российской Федерации.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lastRenderedPageBreak/>
        <w:t>Полномочия вновь избранного Генерального директора начинаются с даты, определенной решением Совета директоров.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При вступлении в должность Генеральный директор издает приказ о своем вступлении в должность и предпринимает все необходимые действия по принятию документации и печатей Общества по акту приема-передачи дел, согласно приложению № 3 к настоящему Положению.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Генеральный директор проводит мероприятия, согласно приложению № 4 «</w:t>
      </w:r>
      <w:r w:rsidRPr="003D51B7">
        <w:rPr>
          <w:rFonts w:eastAsiaTheme="minorHAnsi"/>
          <w:iCs/>
          <w:sz w:val="28"/>
          <w:szCs w:val="28"/>
          <w:lang w:eastAsia="en-US"/>
        </w:rPr>
        <w:t>Перечень основных мероприятий после смены ЕИО</w:t>
      </w:r>
      <w:proofErr w:type="gramStart"/>
      <w:r w:rsidRPr="003D51B7">
        <w:rPr>
          <w:rFonts w:eastAsiaTheme="minorHAnsi"/>
          <w:color w:val="000000"/>
          <w:sz w:val="28"/>
          <w:szCs w:val="28"/>
          <w:lang w:eastAsia="en-US"/>
        </w:rPr>
        <w:t>»</w:t>
      </w:r>
      <w:proofErr w:type="gramEnd"/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к настоящему Положению.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Сведения о Генеральном директоре вносятся в Единый государственный реестр юридических лиц, а также в банковские карточки с образцами подписей и оттиска печати в сроки, установленные действующим законодательством.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Генеральный директор не может одновременно занимать должность Председателя Совета директоров Общества, а также не может входить в состав Ревизионной комиссии (быть Ревизором) Общества.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Совмещение Генеральным директором должностей в органах управления других организаций допускается только с согласия Совета директоров Общества или иного органа в соответствии с пунктом 1.6 настоящего Положения. При этом под должностями в органах управления других организаций понимаются должности члена Совета директоров (иного аналогичного органа), члена коллегиального исполнительного органа управления или единоличного исполнительного органа (руководителя) других организаций.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Не считается согласием Совета директоров на совмещение Генеральным директором должностей в органах управления принятие Советом директоров каких-либо решений по иным вопросам своей компетенции с учетом полученной информации о факте совмещения Генеральным директором должностей в других организациях.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В случае, если Генеральный директор избирается на должность в органы управления других организаций, он обязан незамедлительно до избрания предоставить Председателю Совета директоров Общества, а в случае если Совет директоров не сформирован – уполномоченному представителю единственного акционера (далее – Уполномоченное лицо) полную информацию о должности, на которую он избирается в органах управления других организаций.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В период исполнения своих обязанностей Генеральный директор не может владеть и/или контролировать самостоятельно или совместно со своим подконтрольным лицом (лицами) 5 или более процентами голосующих акций </w:t>
      </w:r>
      <w:r w:rsidRPr="003D51B7">
        <w:rPr>
          <w:rFonts w:eastAsiaTheme="minorHAnsi"/>
          <w:color w:val="000000"/>
          <w:sz w:val="28"/>
          <w:szCs w:val="28"/>
          <w:lang w:eastAsia="en-US"/>
        </w:rPr>
        <w:lastRenderedPageBreak/>
        <w:t>(долей, паев) лица, конкурирующего с Обществом, или лица, имеющего коммерческий интерес во взаимоотношениях с Обществом.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Генеральный директор не должен принимать подарки от лиц, заинтересованных в принятии решений, связанных с исполнением своих обязанностей, равно как и пользоваться какими-либо иными прямыми или косвенными выгодами, предоставленными такими лицами (за исключением символических знаков внимания в соответствии с общепринятыми правилами вежливости или сувениров при проведении официальных мероприятий)</w:t>
      </w:r>
      <w:r w:rsidRPr="003D51B7">
        <w:rPr>
          <w:rFonts w:eastAsiaTheme="minorHAnsi"/>
          <w:color w:val="000000"/>
          <w:sz w:val="28"/>
          <w:szCs w:val="28"/>
          <w:vertAlign w:val="superscript"/>
          <w:lang w:eastAsia="en-US"/>
        </w:rPr>
        <w:t xml:space="preserve"> </w:t>
      </w:r>
      <w:r w:rsidRPr="003D51B7">
        <w:rPr>
          <w:rFonts w:eastAsiaTheme="minorHAnsi"/>
          <w:color w:val="000000"/>
          <w:sz w:val="28"/>
          <w:szCs w:val="28"/>
          <w:vertAlign w:val="superscript"/>
          <w:lang w:eastAsia="en-US"/>
        </w:rPr>
        <w:footnoteReference w:id="1"/>
      </w: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Генеральный директор обязан принимать меры по недопущению любой возможности возникновения конфликта интересов и урегулированию возникшего конфликта интересов, а в случае его возникновения или возможности его возникновения, незамедлительно проинформировать об этом в письменной форме Уполномоченное лицо. 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20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Генеральный директор обязан уведомлять Уполномоченное лицо обо всех случаях обращения к нему каких-либо лиц в целях склонения его к совершению коррупционных правонарушений.</w:t>
      </w:r>
    </w:p>
    <w:p w:rsidR="001B137C" w:rsidRPr="003D51B7" w:rsidRDefault="001B137C" w:rsidP="001B137C">
      <w:pPr>
        <w:numPr>
          <w:ilvl w:val="1"/>
          <w:numId w:val="4"/>
        </w:numPr>
        <w:autoSpaceDE w:val="0"/>
        <w:autoSpaceDN w:val="0"/>
        <w:adjustRightInd w:val="0"/>
        <w:spacing w:after="50" w:line="276" w:lineRule="auto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При принятии решения об избрании Генерального директора на новый </w:t>
      </w:r>
      <w:proofErr w:type="gramStart"/>
      <w:r w:rsidRPr="003D51B7">
        <w:rPr>
          <w:rFonts w:eastAsiaTheme="minorHAnsi"/>
          <w:color w:val="000000"/>
          <w:sz w:val="28"/>
          <w:szCs w:val="28"/>
          <w:lang w:eastAsia="en-US"/>
        </w:rPr>
        <w:t>срок,  членам</w:t>
      </w:r>
      <w:proofErr w:type="gramEnd"/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 Совета директоров рекомендуется учитывать, в частности, такие факторы, как достижение Генеральным директором установленных ключевых показателей эффективности и показателей Бизнес-плана, выполнение поручений Совета директоров и соблюдение плана корпоративных мероприятий.</w:t>
      </w:r>
    </w:p>
    <w:p w:rsidR="001B137C" w:rsidRPr="003D51B7" w:rsidRDefault="001B137C" w:rsidP="001B137C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b/>
          <w:bCs/>
          <w:color w:val="000000"/>
          <w:sz w:val="28"/>
          <w:szCs w:val="28"/>
          <w:lang w:eastAsia="en-US"/>
        </w:rPr>
        <w:t>Статья 3. ПРЕКРАЩЕНИЕ ПОЛНОМОЧИЙ ГЕНЕРАЛЬНОГО ДИРЕКТОРА И НАЗНАЧЕНИЕ ИСПОЛНЯЮЩЕГО ОБЯЗАННОСТИ ГЕНЕРАЛЬНОГО ДИРЕКТОРА, НА ПЕРИОД ВРЕМЕННОГО ОТСУТСТВИЯ ГЕНЕРАЛЬНОГО ДИРЕКТОРА</w:t>
      </w:r>
    </w:p>
    <w:p w:rsidR="001B137C" w:rsidRPr="003D51B7" w:rsidRDefault="001B137C" w:rsidP="001B137C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B137C" w:rsidRPr="003D51B7" w:rsidRDefault="001B137C" w:rsidP="001B137C">
      <w:pPr>
        <w:numPr>
          <w:ilvl w:val="1"/>
          <w:numId w:val="5"/>
        </w:numPr>
        <w:autoSpaceDE w:val="0"/>
        <w:autoSpaceDN w:val="0"/>
        <w:adjustRightInd w:val="0"/>
        <w:spacing w:after="200" w:line="276" w:lineRule="auto"/>
        <w:ind w:left="0"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Совет директоров Общества вправе в любое время принять решение о прекращении полномочий Генерального директора. </w:t>
      </w:r>
    </w:p>
    <w:p w:rsidR="001B137C" w:rsidRPr="003D51B7" w:rsidRDefault="001B137C" w:rsidP="001B137C">
      <w:pPr>
        <w:numPr>
          <w:ilvl w:val="1"/>
          <w:numId w:val="5"/>
        </w:numPr>
        <w:autoSpaceDE w:val="0"/>
        <w:autoSpaceDN w:val="0"/>
        <w:adjustRightInd w:val="0"/>
        <w:spacing w:after="50" w:line="276" w:lineRule="auto"/>
        <w:ind w:left="0"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Генеральный директор уведомляет о намерении расторжения трудового договора путем подачи соответствующего письменного заявления </w:t>
      </w:r>
      <w:r w:rsidRPr="003D51B7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Уполномоченному лицу не позднее чем за один месяц до даты предполагаемого прекращения полномочий.  </w:t>
      </w:r>
    </w:p>
    <w:p w:rsidR="001B137C" w:rsidRPr="003D51B7" w:rsidRDefault="001B137C" w:rsidP="001B137C">
      <w:pPr>
        <w:numPr>
          <w:ilvl w:val="1"/>
          <w:numId w:val="5"/>
        </w:numPr>
        <w:autoSpaceDE w:val="0"/>
        <w:autoSpaceDN w:val="0"/>
        <w:adjustRightInd w:val="0"/>
        <w:spacing w:after="50" w:line="276" w:lineRule="auto"/>
        <w:ind w:left="0"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Генеральный директор на период своего временного отсутствия (отпуск, временная нетрудоспособность, командировка и другие случаи, предусмотренные законодательством) приказом по Обществу назначает лицо, исполняющее обязанности Генерального директора, и информирует об этом Уполномоченное лицо в любой доступной форме. Лицо, исполняющее обязанности, не может без доверенности представлять Общество в отношениях с третьими лицами.</w:t>
      </w:r>
    </w:p>
    <w:p w:rsidR="001B137C" w:rsidRPr="003D51B7" w:rsidRDefault="001B137C" w:rsidP="001B137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B137C" w:rsidRPr="003D51B7" w:rsidRDefault="001B137C" w:rsidP="001B137C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b/>
          <w:bCs/>
          <w:color w:val="000000"/>
          <w:sz w:val="28"/>
          <w:szCs w:val="28"/>
          <w:lang w:eastAsia="en-US"/>
        </w:rPr>
        <w:t>Статья 4. КВАЛИФИКАЦИОННЫЕ ТРЕБОВАНИЯ</w:t>
      </w:r>
    </w:p>
    <w:p w:rsidR="001B137C" w:rsidRPr="003D51B7" w:rsidRDefault="001B137C" w:rsidP="001B137C">
      <w:pPr>
        <w:autoSpaceDE w:val="0"/>
        <w:autoSpaceDN w:val="0"/>
        <w:adjustRightInd w:val="0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B137C" w:rsidRPr="003D51B7" w:rsidRDefault="001B137C" w:rsidP="001B137C">
      <w:pPr>
        <w:autoSpaceDE w:val="0"/>
        <w:autoSpaceDN w:val="0"/>
        <w:adjustRightInd w:val="0"/>
        <w:spacing w:after="5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4.1. Генеральным директором может быть избрано не лишенное в установленном законодательством порядке права занимать руководящие должности в юридических лицах или заниматься деятельностью по управлению юридическими лицами дееспособное физическое лицо, удовлетворяющее следующим квалификационным требованиям: </w:t>
      </w:r>
    </w:p>
    <w:p w:rsidR="001B137C" w:rsidRPr="003D51B7" w:rsidRDefault="001B137C" w:rsidP="001B137C">
      <w:pPr>
        <w:autoSpaceDE w:val="0"/>
        <w:autoSpaceDN w:val="0"/>
        <w:adjustRightInd w:val="0"/>
        <w:spacing w:after="5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 xml:space="preserve">4.1.1. Высшее образование; </w:t>
      </w:r>
    </w:p>
    <w:p w:rsidR="001B137C" w:rsidRPr="003D51B7" w:rsidRDefault="001B137C" w:rsidP="001B137C">
      <w:pPr>
        <w:autoSpaceDE w:val="0"/>
        <w:autoSpaceDN w:val="0"/>
        <w:adjustRightInd w:val="0"/>
        <w:spacing w:after="5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D51B7">
        <w:rPr>
          <w:rFonts w:eastAsiaTheme="minorHAnsi"/>
          <w:color w:val="000000"/>
          <w:sz w:val="28"/>
          <w:szCs w:val="28"/>
          <w:lang w:eastAsia="en-US"/>
        </w:rPr>
        <w:t>4.1.2. Стаж работы на руководящих должностях не менее 5 лет;</w:t>
      </w:r>
    </w:p>
    <w:p w:rsidR="001B137C" w:rsidRPr="003D51B7" w:rsidRDefault="001B137C" w:rsidP="001B137C">
      <w:pPr>
        <w:spacing w:line="360" w:lineRule="auto"/>
        <w:ind w:left="709"/>
        <w:jc w:val="both"/>
        <w:rPr>
          <w:color w:val="000000"/>
          <w:sz w:val="28"/>
          <w:szCs w:val="28"/>
        </w:rPr>
      </w:pPr>
      <w:r w:rsidRPr="003D51B7">
        <w:rPr>
          <w:rFonts w:eastAsiaTheme="minorHAnsi"/>
          <w:sz w:val="28"/>
          <w:szCs w:val="28"/>
          <w:lang w:eastAsia="en-US"/>
        </w:rPr>
        <w:t>4.1.3. З</w:t>
      </w:r>
      <w:r w:rsidRPr="003D51B7">
        <w:rPr>
          <w:color w:val="000000"/>
          <w:sz w:val="28"/>
          <w:szCs w:val="28"/>
        </w:rPr>
        <w:t xml:space="preserve">нание отраслевой специфики деятельности Общества; </w:t>
      </w:r>
    </w:p>
    <w:p w:rsidR="001B137C" w:rsidRPr="003D51B7" w:rsidRDefault="001B137C" w:rsidP="001B137C">
      <w:pPr>
        <w:autoSpaceDE w:val="0"/>
        <w:autoSpaceDN w:val="0"/>
        <w:adjustRightInd w:val="0"/>
        <w:spacing w:after="50"/>
        <w:ind w:firstLine="709"/>
        <w:jc w:val="both"/>
        <w:rPr>
          <w:color w:val="000000"/>
          <w:sz w:val="28"/>
          <w:szCs w:val="28"/>
        </w:rPr>
      </w:pPr>
      <w:r w:rsidRPr="003D51B7">
        <w:rPr>
          <w:color w:val="000000"/>
          <w:sz w:val="28"/>
          <w:szCs w:val="28"/>
        </w:rPr>
        <w:t>4.1.4. Наличие компетенции</w:t>
      </w:r>
      <w:r w:rsidRPr="003D51B7">
        <w:rPr>
          <w:rFonts w:eastAsiaTheme="minorHAnsi"/>
          <w:color w:val="000000"/>
          <w:sz w:val="28"/>
          <w:szCs w:val="28"/>
          <w:vertAlign w:val="superscript"/>
          <w:lang w:eastAsia="en-US"/>
        </w:rPr>
        <w:footnoteReference w:id="2"/>
      </w:r>
      <w:r w:rsidRPr="003D51B7">
        <w:rPr>
          <w:color w:val="000000"/>
          <w:sz w:val="28"/>
          <w:szCs w:val="28"/>
        </w:rPr>
        <w:t xml:space="preserve"> в следующих сферах:  </w:t>
      </w:r>
    </w:p>
    <w:p w:rsidR="001B137C" w:rsidRPr="003D51B7" w:rsidRDefault="001B137C" w:rsidP="001B137C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b/>
          <w:sz w:val="28"/>
          <w:szCs w:val="22"/>
          <w:lang w:eastAsia="en-US"/>
        </w:rPr>
      </w:pPr>
      <w:r w:rsidRPr="003D51B7">
        <w:rPr>
          <w:rFonts w:eastAsiaTheme="minorHAnsi"/>
          <w:b/>
          <w:sz w:val="28"/>
          <w:szCs w:val="22"/>
          <w:lang w:eastAsia="en-US"/>
        </w:rPr>
        <w:t>Бухгалтерский учет</w:t>
      </w:r>
    </w:p>
    <w:p w:rsidR="001B137C" w:rsidRPr="003D51B7" w:rsidRDefault="001B137C" w:rsidP="001B137C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eastAsiaTheme="minorHAnsi"/>
          <w:b/>
          <w:sz w:val="28"/>
          <w:szCs w:val="28"/>
          <w:lang w:eastAsia="en-US"/>
        </w:rPr>
        <w:t>Налогообложение юридических лиц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 на прибыль организаций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база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Налоговые ставки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Признание доходов и расходов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Критерии отнесения затрат к расходам, принимаемым для целей налога на прибыль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 xml:space="preserve">Амортизация 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Нематериальные активы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Ограничения при отнесении затрат к расходам, принимаемым для целей налога на прибыль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 на добавленную стоимость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база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Налоговые ставки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Освобождение от уплаты НДС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lastRenderedPageBreak/>
        <w:t>Входящий НДС и правила для взаимозачета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Счет-фактура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Возврат НДС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 на имущество организаций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база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ставка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Срок уплаты налога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Земельный налог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база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Налоговые льготы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ставка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Транспортный налог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Налоговая база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Налоговые льготы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Налоговые ставки</w:t>
      </w:r>
    </w:p>
    <w:p w:rsidR="001B137C" w:rsidRPr="003D51B7" w:rsidRDefault="001B137C" w:rsidP="001B137C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eastAsiaTheme="minorHAnsi"/>
          <w:b/>
          <w:sz w:val="28"/>
          <w:szCs w:val="28"/>
          <w:lang w:eastAsia="en-US"/>
        </w:rPr>
        <w:t>Трудовые отношения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Коллективные соглашения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Взаимодействие с профсоюзами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Запрещение дискриминации в сфере труда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Трудовой договор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Срок действия трудовых договоров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Испытательный срок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Оплата труда и премиальные выплаты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Рабочее время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Время отдыха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Изменения трудового договора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Порядок расторжения трудовых договоров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Выходное пособие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Ответственность за нарушение Трудового кодекса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Рабочие визы, разрешения на работу, патенты для иностранных граждан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Ответственность за нарушение иммиграционного законодательства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Командировки</w:t>
      </w:r>
    </w:p>
    <w:p w:rsidR="001B137C" w:rsidRPr="003D51B7" w:rsidRDefault="001B137C" w:rsidP="001B137C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eastAsiaTheme="minorHAnsi"/>
          <w:b/>
          <w:sz w:val="28"/>
          <w:szCs w:val="28"/>
          <w:lang w:eastAsia="en-US"/>
        </w:rPr>
        <w:t>Валютный контроль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Регулирование валютных операций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Между резидентами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Между нерезидентами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Между резидентами и нерезидентами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Валютные формальности и ограничения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Паспорт сделки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Иностранные банковские счета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lastRenderedPageBreak/>
        <w:t>Ответственность за нарушения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Административная ответственность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Уголовная ответственность</w:t>
      </w:r>
    </w:p>
    <w:p w:rsidR="001B137C" w:rsidRPr="003D51B7" w:rsidRDefault="001B137C" w:rsidP="001B137C">
      <w:pPr>
        <w:numPr>
          <w:ilvl w:val="0"/>
          <w:numId w:val="6"/>
        </w:numPr>
        <w:spacing w:after="200" w:line="22" w:lineRule="atLeast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eastAsiaTheme="minorHAnsi"/>
          <w:b/>
          <w:sz w:val="28"/>
          <w:szCs w:val="28"/>
          <w:lang w:eastAsia="en-US"/>
        </w:rPr>
        <w:t>Трансфертное ценообразование</w:t>
      </w:r>
    </w:p>
    <w:p w:rsidR="001B137C" w:rsidRPr="003D51B7" w:rsidRDefault="001B137C" w:rsidP="001B137C">
      <w:pPr>
        <w:spacing w:line="276" w:lineRule="auto"/>
        <w:ind w:left="1440" w:hanging="360"/>
        <w:contextualSpacing/>
        <w:rPr>
          <w:rFonts w:eastAsia="Calibri"/>
          <w:sz w:val="28"/>
          <w:szCs w:val="28"/>
          <w:lang w:eastAsia="en-US"/>
        </w:rPr>
      </w:pPr>
      <w:r w:rsidRPr="003D51B7">
        <w:rPr>
          <w:rFonts w:ascii="Courier New" w:eastAsia="Calibri" w:hAnsi="Courier New" w:cs="Courier New"/>
          <w:sz w:val="28"/>
          <w:szCs w:val="28"/>
          <w:lang w:eastAsia="en-US"/>
        </w:rPr>
        <w:t>o</w:t>
      </w:r>
      <w:r w:rsidRPr="003D51B7">
        <w:rPr>
          <w:rFonts w:eastAsia="Calibri"/>
          <w:sz w:val="14"/>
          <w:szCs w:val="14"/>
          <w:lang w:eastAsia="en-US"/>
        </w:rPr>
        <w:t xml:space="preserve">   </w:t>
      </w:r>
      <w:r w:rsidRPr="003D51B7">
        <w:rPr>
          <w:rFonts w:eastAsia="Calibri"/>
          <w:sz w:val="28"/>
          <w:szCs w:val="28"/>
          <w:lang w:eastAsia="en-US"/>
        </w:rPr>
        <w:t>Взаимозависимые лица</w:t>
      </w:r>
    </w:p>
    <w:p w:rsidR="001B137C" w:rsidRPr="003D51B7" w:rsidRDefault="001B137C" w:rsidP="001B137C">
      <w:pPr>
        <w:spacing w:line="276" w:lineRule="auto"/>
        <w:ind w:left="1440" w:hanging="360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3D51B7">
        <w:rPr>
          <w:rFonts w:ascii="Courier New" w:eastAsia="Calibri" w:hAnsi="Courier New" w:cs="Courier New"/>
          <w:sz w:val="28"/>
          <w:szCs w:val="28"/>
          <w:lang w:eastAsia="en-US"/>
        </w:rPr>
        <w:t>o</w:t>
      </w:r>
      <w:r w:rsidRPr="003D51B7">
        <w:rPr>
          <w:rFonts w:eastAsia="Calibri"/>
          <w:sz w:val="14"/>
          <w:szCs w:val="14"/>
          <w:lang w:eastAsia="en-US"/>
        </w:rPr>
        <w:t>  </w:t>
      </w:r>
      <w:r w:rsidRPr="003D51B7">
        <w:rPr>
          <w:rFonts w:eastAsia="Calibri"/>
          <w:sz w:val="28"/>
          <w:szCs w:val="28"/>
          <w:lang w:eastAsia="en-US"/>
        </w:rPr>
        <w:t>Методология</w:t>
      </w:r>
      <w:proofErr w:type="gramEnd"/>
      <w:r w:rsidRPr="003D51B7">
        <w:rPr>
          <w:rFonts w:eastAsia="Calibri"/>
          <w:sz w:val="28"/>
          <w:szCs w:val="28"/>
          <w:lang w:eastAsia="en-US"/>
        </w:rPr>
        <w:t xml:space="preserve"> и система контроля трансфертного ценообразования</w:t>
      </w:r>
    </w:p>
    <w:p w:rsidR="001B137C" w:rsidRPr="003D51B7" w:rsidRDefault="001B137C" w:rsidP="001B137C">
      <w:pPr>
        <w:numPr>
          <w:ilvl w:val="0"/>
          <w:numId w:val="8"/>
        </w:numPr>
        <w:spacing w:after="200" w:line="259" w:lineRule="auto"/>
        <w:contextualSpacing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Контролируемые сделки</w:t>
      </w:r>
    </w:p>
    <w:p w:rsidR="001B137C" w:rsidRPr="003D51B7" w:rsidRDefault="001B137C" w:rsidP="001B137C">
      <w:pPr>
        <w:numPr>
          <w:ilvl w:val="0"/>
          <w:numId w:val="9"/>
        </w:numPr>
        <w:spacing w:after="200" w:line="259" w:lineRule="auto"/>
        <w:ind w:left="1440" w:firstLine="403"/>
        <w:contextualSpacing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Внутренние сделки</w:t>
      </w:r>
    </w:p>
    <w:p w:rsidR="001B137C" w:rsidRPr="003D51B7" w:rsidRDefault="001B137C" w:rsidP="001B137C">
      <w:pPr>
        <w:spacing w:line="276" w:lineRule="auto"/>
        <w:ind w:left="1440" w:firstLine="403"/>
        <w:contextualSpacing/>
        <w:rPr>
          <w:rFonts w:eastAsia="Calibri"/>
          <w:sz w:val="28"/>
          <w:szCs w:val="28"/>
          <w:lang w:eastAsia="en-US"/>
        </w:rPr>
      </w:pPr>
      <w:proofErr w:type="gramStart"/>
      <w:r w:rsidRPr="003D51B7">
        <w:rPr>
          <w:rFonts w:ascii="Wingdings" w:eastAsia="Calibri" w:hAnsi="Wingdings"/>
          <w:sz w:val="28"/>
          <w:szCs w:val="28"/>
          <w:lang w:eastAsia="en-US"/>
        </w:rPr>
        <w:t></w:t>
      </w:r>
      <w:r w:rsidRPr="003D51B7">
        <w:rPr>
          <w:rFonts w:eastAsia="Calibri"/>
          <w:sz w:val="14"/>
          <w:szCs w:val="14"/>
          <w:lang w:eastAsia="en-US"/>
        </w:rPr>
        <w:t xml:space="preserve">  </w:t>
      </w:r>
      <w:r w:rsidRPr="003D51B7">
        <w:rPr>
          <w:rFonts w:eastAsia="Calibri"/>
          <w:sz w:val="28"/>
          <w:szCs w:val="28"/>
          <w:lang w:eastAsia="en-US"/>
        </w:rPr>
        <w:t>Трансграничные</w:t>
      </w:r>
      <w:proofErr w:type="gramEnd"/>
      <w:r w:rsidRPr="003D51B7">
        <w:rPr>
          <w:rFonts w:eastAsia="Calibri"/>
          <w:sz w:val="28"/>
          <w:szCs w:val="28"/>
          <w:lang w:eastAsia="en-US"/>
        </w:rPr>
        <w:t xml:space="preserve"> операции</w:t>
      </w:r>
    </w:p>
    <w:p w:rsidR="001B137C" w:rsidRPr="003D51B7" w:rsidRDefault="001B137C" w:rsidP="001B137C">
      <w:pPr>
        <w:spacing w:line="276" w:lineRule="auto"/>
        <w:ind w:left="1440" w:hanging="360"/>
        <w:contextualSpacing/>
        <w:rPr>
          <w:rFonts w:eastAsia="Calibri"/>
          <w:sz w:val="28"/>
          <w:szCs w:val="28"/>
          <w:lang w:eastAsia="en-US"/>
        </w:rPr>
      </w:pPr>
      <w:r w:rsidRPr="003D51B7">
        <w:rPr>
          <w:rFonts w:ascii="Courier New" w:eastAsia="Calibri" w:hAnsi="Courier New" w:cs="Courier New"/>
          <w:sz w:val="28"/>
          <w:szCs w:val="28"/>
          <w:lang w:eastAsia="en-US"/>
        </w:rPr>
        <w:t>o</w:t>
      </w:r>
      <w:r w:rsidRPr="003D51B7">
        <w:rPr>
          <w:rFonts w:eastAsia="Calibri"/>
          <w:sz w:val="14"/>
          <w:szCs w:val="14"/>
          <w:lang w:eastAsia="en-US"/>
        </w:rPr>
        <w:t xml:space="preserve">   </w:t>
      </w:r>
      <w:r w:rsidRPr="003D51B7">
        <w:rPr>
          <w:rFonts w:eastAsia="Calibri"/>
          <w:sz w:val="28"/>
          <w:szCs w:val="28"/>
          <w:lang w:eastAsia="en-US"/>
        </w:rPr>
        <w:t>Система отчетности трансфертного ценообразования</w:t>
      </w:r>
    </w:p>
    <w:p w:rsidR="001B137C" w:rsidRPr="003D51B7" w:rsidRDefault="001B137C" w:rsidP="001B137C">
      <w:pPr>
        <w:spacing w:line="276" w:lineRule="auto"/>
        <w:ind w:left="1440" w:hanging="360"/>
        <w:contextualSpacing/>
        <w:rPr>
          <w:rFonts w:eastAsia="Calibri"/>
          <w:sz w:val="28"/>
          <w:szCs w:val="28"/>
          <w:lang w:eastAsia="en-US"/>
        </w:rPr>
      </w:pPr>
      <w:r w:rsidRPr="003D51B7">
        <w:rPr>
          <w:rFonts w:ascii="Courier New" w:eastAsia="Calibri" w:hAnsi="Courier New" w:cs="Courier New"/>
          <w:sz w:val="28"/>
          <w:szCs w:val="28"/>
          <w:lang w:eastAsia="en-US"/>
        </w:rPr>
        <w:t>o</w:t>
      </w:r>
      <w:r w:rsidRPr="003D51B7">
        <w:rPr>
          <w:rFonts w:eastAsia="Calibri"/>
          <w:sz w:val="14"/>
          <w:szCs w:val="14"/>
          <w:lang w:eastAsia="en-US"/>
        </w:rPr>
        <w:t xml:space="preserve">   </w:t>
      </w:r>
      <w:r w:rsidRPr="003D51B7">
        <w:rPr>
          <w:rFonts w:eastAsia="Calibri"/>
          <w:sz w:val="28"/>
          <w:szCs w:val="28"/>
          <w:lang w:eastAsia="en-US"/>
        </w:rPr>
        <w:t>Соглашения о ценообразовании</w:t>
      </w:r>
    </w:p>
    <w:p w:rsidR="001B137C" w:rsidRPr="003D51B7" w:rsidRDefault="001B137C" w:rsidP="001B137C">
      <w:pPr>
        <w:spacing w:after="160" w:line="22" w:lineRule="atLeast"/>
        <w:ind w:left="1440" w:hanging="360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ascii="Courier New" w:eastAsia="Calibri" w:hAnsi="Courier New" w:cs="Courier New"/>
          <w:sz w:val="28"/>
          <w:szCs w:val="28"/>
          <w:lang w:eastAsia="en-US"/>
        </w:rPr>
        <w:t>o</w:t>
      </w:r>
      <w:r w:rsidRPr="003D51B7">
        <w:rPr>
          <w:rFonts w:eastAsia="Calibri"/>
          <w:sz w:val="14"/>
          <w:szCs w:val="14"/>
          <w:lang w:eastAsia="en-US"/>
        </w:rPr>
        <w:t xml:space="preserve">   </w:t>
      </w:r>
      <w:r w:rsidRPr="003D51B7">
        <w:rPr>
          <w:rFonts w:eastAsia="Calibri"/>
          <w:sz w:val="28"/>
          <w:szCs w:val="28"/>
          <w:lang w:eastAsia="en-US"/>
        </w:rPr>
        <w:t>Аудит трансфертного ценообразования и меры ответственности</w:t>
      </w:r>
    </w:p>
    <w:p w:rsidR="001B137C" w:rsidRPr="003D51B7" w:rsidRDefault="001B137C" w:rsidP="001B137C">
      <w:pPr>
        <w:numPr>
          <w:ilvl w:val="0"/>
          <w:numId w:val="6"/>
        </w:numPr>
        <w:spacing w:after="160" w:line="22" w:lineRule="atLeast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 xml:space="preserve"> </w:t>
      </w:r>
      <w:r w:rsidRPr="003D51B7">
        <w:rPr>
          <w:rFonts w:eastAsiaTheme="minorHAnsi"/>
          <w:b/>
          <w:sz w:val="28"/>
          <w:szCs w:val="28"/>
          <w:lang w:eastAsia="en-US"/>
        </w:rPr>
        <w:t>Налоговое администрирование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Административная структура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Налоговые проверки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Выездные налоговые проверки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Отчет налогового аудита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Ответственность, предусмотренная Налоговым кодексом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Ответственность, предусмотренная Уголовным кодексом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Уклонение юридических лиц от уплаты налогов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Уклонение физических лиц от уплаты налогов</w:t>
      </w:r>
    </w:p>
    <w:p w:rsidR="001B137C" w:rsidRPr="003D51B7" w:rsidRDefault="001B137C" w:rsidP="001B137C">
      <w:pPr>
        <w:numPr>
          <w:ilvl w:val="2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Невыполнение обязательств налогового агента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Разрешение налоговых споров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Раскрытие информации</w:t>
      </w:r>
    </w:p>
    <w:p w:rsidR="001B137C" w:rsidRPr="003D51B7" w:rsidRDefault="001B137C" w:rsidP="001B137C">
      <w:pPr>
        <w:numPr>
          <w:ilvl w:val="0"/>
          <w:numId w:val="6"/>
        </w:numPr>
        <w:spacing w:after="160" w:line="259" w:lineRule="auto"/>
        <w:contextualSpacing/>
        <w:rPr>
          <w:rFonts w:eastAsiaTheme="minorHAnsi"/>
          <w:b/>
          <w:sz w:val="28"/>
          <w:szCs w:val="28"/>
          <w:lang w:eastAsia="en-US"/>
        </w:rPr>
      </w:pPr>
      <w:r w:rsidRPr="003D51B7">
        <w:rPr>
          <w:rFonts w:eastAsiaTheme="minorHAnsi"/>
          <w:b/>
          <w:sz w:val="28"/>
          <w:szCs w:val="28"/>
          <w:lang w:eastAsia="en-US"/>
        </w:rPr>
        <w:t>Закон о защите конкуренции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Злоупотребление доминирующим положением на рынке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Недобросовестная конкуренция, согласованные действия и действия государственных органов, ограничивающие конкуренцию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Требования к тендерам и ценовым котировкам</w:t>
      </w:r>
    </w:p>
    <w:p w:rsidR="001B137C" w:rsidRPr="003D51B7" w:rsidRDefault="001B137C" w:rsidP="001B137C">
      <w:pPr>
        <w:numPr>
          <w:ilvl w:val="1"/>
          <w:numId w:val="6"/>
        </w:numPr>
        <w:spacing w:after="160" w:line="259" w:lineRule="auto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Контроль за слияниями и поглощениями</w:t>
      </w:r>
    </w:p>
    <w:p w:rsidR="001B137C" w:rsidRPr="003D51B7" w:rsidRDefault="001B137C" w:rsidP="001B137C">
      <w:pPr>
        <w:numPr>
          <w:ilvl w:val="1"/>
          <w:numId w:val="6"/>
        </w:numPr>
        <w:spacing w:after="200" w:line="259" w:lineRule="auto"/>
        <w:ind w:hanging="357"/>
        <w:contextualSpacing/>
        <w:rPr>
          <w:rFonts w:eastAsiaTheme="minorHAnsi"/>
          <w:sz w:val="28"/>
          <w:szCs w:val="28"/>
          <w:lang w:eastAsia="en-US"/>
        </w:rPr>
      </w:pPr>
      <w:r w:rsidRPr="003D51B7">
        <w:rPr>
          <w:rFonts w:eastAsiaTheme="minorHAnsi"/>
          <w:sz w:val="28"/>
          <w:szCs w:val="28"/>
          <w:lang w:eastAsia="en-US"/>
        </w:rPr>
        <w:t>Недобросовестная конкуренция и реклама</w:t>
      </w:r>
    </w:p>
    <w:p w:rsidR="001B137C" w:rsidRPr="003D51B7" w:rsidRDefault="001B137C" w:rsidP="001B137C">
      <w:pPr>
        <w:numPr>
          <w:ilvl w:val="0"/>
          <w:numId w:val="7"/>
        </w:numPr>
        <w:autoSpaceDE w:val="0"/>
        <w:autoSpaceDN w:val="0"/>
        <w:adjustRightInd w:val="0"/>
        <w:spacing w:after="200" w:line="259" w:lineRule="auto"/>
        <w:ind w:left="709" w:hanging="357"/>
        <w:jc w:val="both"/>
        <w:rPr>
          <w:b/>
          <w:color w:val="000000"/>
          <w:sz w:val="28"/>
          <w:szCs w:val="28"/>
        </w:rPr>
      </w:pPr>
      <w:r w:rsidRPr="003D51B7">
        <w:rPr>
          <w:b/>
          <w:color w:val="000000"/>
          <w:sz w:val="28"/>
          <w:szCs w:val="28"/>
        </w:rPr>
        <w:t>Корпоративное управление</w:t>
      </w:r>
    </w:p>
    <w:p w:rsidR="001B137C" w:rsidRPr="003D51B7" w:rsidRDefault="001B137C" w:rsidP="001B137C">
      <w:pPr>
        <w:numPr>
          <w:ilvl w:val="0"/>
          <w:numId w:val="7"/>
        </w:numPr>
        <w:autoSpaceDE w:val="0"/>
        <w:autoSpaceDN w:val="0"/>
        <w:adjustRightInd w:val="0"/>
        <w:spacing w:after="200" w:line="259" w:lineRule="auto"/>
        <w:ind w:left="709" w:hanging="357"/>
        <w:jc w:val="both"/>
        <w:rPr>
          <w:b/>
          <w:color w:val="000000"/>
          <w:sz w:val="28"/>
          <w:szCs w:val="28"/>
        </w:rPr>
      </w:pPr>
      <w:r w:rsidRPr="003D51B7">
        <w:rPr>
          <w:b/>
          <w:color w:val="000000"/>
          <w:sz w:val="28"/>
          <w:szCs w:val="28"/>
        </w:rPr>
        <w:t>Основы гражданского права, в том числе договорного права</w:t>
      </w:r>
    </w:p>
    <w:p w:rsidR="001B137C" w:rsidRPr="003D51B7" w:rsidRDefault="001B137C" w:rsidP="001B137C">
      <w:pPr>
        <w:numPr>
          <w:ilvl w:val="0"/>
          <w:numId w:val="7"/>
        </w:numPr>
        <w:autoSpaceDE w:val="0"/>
        <w:autoSpaceDN w:val="0"/>
        <w:adjustRightInd w:val="0"/>
        <w:spacing w:after="200" w:line="259" w:lineRule="auto"/>
        <w:ind w:left="709" w:hanging="357"/>
        <w:jc w:val="both"/>
        <w:rPr>
          <w:b/>
          <w:color w:val="000000"/>
          <w:sz w:val="28"/>
          <w:szCs w:val="28"/>
        </w:rPr>
      </w:pPr>
      <w:r w:rsidRPr="003D51B7">
        <w:rPr>
          <w:b/>
          <w:color w:val="000000"/>
          <w:sz w:val="28"/>
          <w:szCs w:val="28"/>
        </w:rPr>
        <w:t>Основы административного права, в том числе в части административной ответственности (по КоАП РФ), связанной с производственной деятельностью (по видам деятельности руководимой организации)</w:t>
      </w:r>
    </w:p>
    <w:p w:rsidR="001B137C" w:rsidRPr="003D51B7" w:rsidRDefault="001B137C" w:rsidP="001B137C">
      <w:pPr>
        <w:numPr>
          <w:ilvl w:val="0"/>
          <w:numId w:val="7"/>
        </w:numPr>
        <w:autoSpaceDE w:val="0"/>
        <w:autoSpaceDN w:val="0"/>
        <w:adjustRightInd w:val="0"/>
        <w:spacing w:after="200" w:line="259" w:lineRule="auto"/>
        <w:ind w:left="709"/>
        <w:jc w:val="both"/>
        <w:rPr>
          <w:b/>
          <w:color w:val="000000"/>
          <w:sz w:val="28"/>
          <w:szCs w:val="28"/>
        </w:rPr>
      </w:pPr>
      <w:r w:rsidRPr="003D51B7">
        <w:rPr>
          <w:b/>
          <w:color w:val="000000"/>
          <w:sz w:val="28"/>
          <w:szCs w:val="28"/>
        </w:rPr>
        <w:lastRenderedPageBreak/>
        <w:t>Основы уголовного права, в том числе в части уголовной ответственности должностных лиц (по УК РФ)</w:t>
      </w:r>
      <w:r w:rsidRPr="003D51B7">
        <w:rPr>
          <w:b/>
          <w:color w:val="000000"/>
          <w:sz w:val="28"/>
          <w:szCs w:val="28"/>
        </w:rPr>
        <w:br w:type="page"/>
      </w:r>
    </w:p>
    <w:p w:rsidR="001B137C" w:rsidRPr="003D51B7" w:rsidRDefault="001B137C" w:rsidP="001B137C">
      <w:pPr>
        <w:spacing w:line="276" w:lineRule="auto"/>
        <w:ind w:firstLine="6379"/>
        <w:jc w:val="right"/>
        <w:outlineLvl w:val="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3D51B7">
        <w:rPr>
          <w:rFonts w:eastAsiaTheme="minorHAnsi"/>
          <w:lang w:eastAsia="en-US"/>
        </w:rPr>
        <w:lastRenderedPageBreak/>
        <w:t>Приложение № 1</w:t>
      </w:r>
      <w:r w:rsidRPr="003D51B7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</w:p>
    <w:p w:rsidR="001B137C" w:rsidRPr="003D51B7" w:rsidRDefault="001B137C" w:rsidP="001B137C">
      <w:pPr>
        <w:spacing w:line="276" w:lineRule="auto"/>
        <w:ind w:firstLine="6379"/>
        <w:jc w:val="right"/>
        <w:outlineLvl w:val="0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к  положению</w:t>
      </w:r>
      <w:r w:rsidRPr="003D51B7">
        <w:rPr>
          <w:rFonts w:eastAsiaTheme="minorHAnsi"/>
          <w:lang w:eastAsia="en-US"/>
        </w:rPr>
        <w:br/>
        <w:t>о Генеральном директоре</w:t>
      </w:r>
    </w:p>
    <w:p w:rsidR="001B137C" w:rsidRPr="003D51B7" w:rsidRDefault="001B137C" w:rsidP="001B137C">
      <w:pPr>
        <w:spacing w:line="276" w:lineRule="auto"/>
        <w:ind w:firstLine="6379"/>
        <w:jc w:val="right"/>
        <w:outlineLvl w:val="0"/>
        <w:rPr>
          <w:rFonts w:eastAsiaTheme="minorHAnsi"/>
          <w:lang w:eastAsia="en-US"/>
        </w:rPr>
      </w:pPr>
    </w:p>
    <w:p w:rsidR="001B137C" w:rsidRPr="003D51B7" w:rsidRDefault="001B137C" w:rsidP="001B137C">
      <w:pPr>
        <w:spacing w:after="200" w:line="276" w:lineRule="auto"/>
        <w:ind w:left="5245"/>
      </w:pPr>
    </w:p>
    <w:p w:rsidR="001B137C" w:rsidRPr="003D51B7" w:rsidRDefault="001B137C" w:rsidP="001B137C">
      <w:pPr>
        <w:suppressAutoHyphens/>
        <w:spacing w:after="200" w:line="276" w:lineRule="auto"/>
        <w:jc w:val="center"/>
      </w:pPr>
      <w:bookmarkStart w:id="1" w:name="Анкета"/>
      <w:r w:rsidRPr="003D51B7">
        <w:rPr>
          <w:b/>
        </w:rPr>
        <w:t>АНКЕТА</w:t>
      </w:r>
      <w:bookmarkEnd w:id="1"/>
      <w:r w:rsidRPr="003D51B7">
        <w:rPr>
          <w:b/>
        </w:rPr>
        <w:t xml:space="preserve"> КАНДИДАТА НА ДОЛЖНОСТЬ ГЕНЕРАЛЬНОГО ДИРЕКТОРА</w:t>
      </w:r>
    </w:p>
    <w:p w:rsidR="001B137C" w:rsidRPr="003D51B7" w:rsidRDefault="001B137C" w:rsidP="001B137C">
      <w:pPr>
        <w:suppressAutoHyphens/>
        <w:spacing w:after="200" w:line="276" w:lineRule="auto"/>
        <w:jc w:val="center"/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77"/>
        <w:gridCol w:w="6"/>
        <w:gridCol w:w="2395"/>
        <w:gridCol w:w="1574"/>
        <w:gridCol w:w="10"/>
        <w:gridCol w:w="700"/>
        <w:gridCol w:w="567"/>
        <w:gridCol w:w="1843"/>
      </w:tblGrid>
      <w:tr w:rsidR="001B137C" w:rsidRPr="003D51B7" w:rsidTr="0035280B">
        <w:trPr>
          <w:trHeight w:val="20"/>
        </w:trPr>
        <w:tc>
          <w:tcPr>
            <w:tcW w:w="9640" w:type="dxa"/>
            <w:gridSpan w:val="9"/>
            <w:shd w:val="clear" w:color="auto" w:fill="E6E6E6"/>
          </w:tcPr>
          <w:p w:rsidR="001B137C" w:rsidRPr="003D51B7" w:rsidRDefault="001B137C" w:rsidP="0035280B">
            <w:pPr>
              <w:tabs>
                <w:tab w:val="center" w:pos="5022"/>
                <w:tab w:val="right" w:pos="9864"/>
              </w:tabs>
              <w:suppressAutoHyphens/>
              <w:spacing w:after="200" w:line="276" w:lineRule="auto"/>
              <w:ind w:left="180"/>
              <w:rPr>
                <w:b/>
              </w:rPr>
            </w:pPr>
            <w:r w:rsidRPr="003D51B7">
              <w:rPr>
                <w:b/>
              </w:rPr>
              <w:tab/>
              <w:t>Общая информация о кандидате / Генеральном директоре</w:t>
            </w:r>
            <w:r w:rsidRPr="003D51B7">
              <w:rPr>
                <w:b/>
              </w:rPr>
              <w:tab/>
            </w: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Ф.И.О.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tabs>
                <w:tab w:val="center" w:pos="4153"/>
                <w:tab w:val="right" w:pos="8306"/>
              </w:tabs>
              <w:suppressAutoHyphens/>
              <w:spacing w:after="200" w:line="276" w:lineRule="auto"/>
            </w:pP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Год рождения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tabs>
                <w:tab w:val="center" w:pos="4153"/>
                <w:tab w:val="right" w:pos="8306"/>
              </w:tabs>
              <w:suppressAutoHyphens/>
              <w:spacing w:after="200" w:line="276" w:lineRule="auto"/>
            </w:pP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Гражданство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Место жительства (государство, город)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 xml:space="preserve">Сведения об образовании </w:t>
            </w:r>
          </w:p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 xml:space="preserve">(уровень, специальность, учебное заведение, </w:t>
            </w:r>
          </w:p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год окончания)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Основное место работы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</w:p>
        </w:tc>
      </w:tr>
      <w:tr w:rsidR="001B137C" w:rsidRPr="003D51B7" w:rsidTr="0035280B">
        <w:trPr>
          <w:trHeight w:val="20"/>
        </w:trPr>
        <w:tc>
          <w:tcPr>
            <w:tcW w:w="4946" w:type="dxa"/>
            <w:gridSpan w:val="4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  <w:r w:rsidRPr="003D51B7">
              <w:t>Должность</w:t>
            </w:r>
          </w:p>
        </w:tc>
        <w:tc>
          <w:tcPr>
            <w:tcW w:w="4694" w:type="dxa"/>
            <w:gridSpan w:val="5"/>
          </w:tcPr>
          <w:p w:rsidR="001B137C" w:rsidRPr="003D51B7" w:rsidRDefault="001B137C" w:rsidP="0035280B">
            <w:pPr>
              <w:suppressAutoHyphens/>
              <w:spacing w:after="200" w:line="276" w:lineRule="auto"/>
            </w:pPr>
          </w:p>
        </w:tc>
      </w:tr>
      <w:tr w:rsidR="001B137C" w:rsidRPr="003D51B7" w:rsidTr="0035280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9640" w:type="dxa"/>
            <w:gridSpan w:val="9"/>
          </w:tcPr>
          <w:p w:rsidR="001B137C" w:rsidRPr="003D51B7" w:rsidRDefault="001B137C" w:rsidP="0035280B">
            <w:pPr>
              <w:spacing w:before="120" w:after="120" w:line="276" w:lineRule="auto"/>
              <w:ind w:left="-108"/>
              <w:jc w:val="center"/>
              <w:rPr>
                <w:b/>
              </w:rPr>
            </w:pPr>
            <w:r w:rsidRPr="003D51B7">
              <w:rPr>
                <w:b/>
              </w:rPr>
              <w:t xml:space="preserve">Все должности, занимаемые в Обществе и других организациях (в </w:t>
            </w:r>
            <w:proofErr w:type="spellStart"/>
            <w:r w:rsidRPr="003D51B7">
              <w:rPr>
                <w:b/>
              </w:rPr>
              <w:t>т.ч</w:t>
            </w:r>
            <w:proofErr w:type="spellEnd"/>
            <w:r w:rsidRPr="003D51B7">
              <w:rPr>
                <w:b/>
              </w:rPr>
              <w:t xml:space="preserve">. в органах управления) за последние 5 лет и в настоящее время в хронологическом порядке (в </w:t>
            </w:r>
            <w:proofErr w:type="spellStart"/>
            <w:r w:rsidRPr="003D51B7">
              <w:rPr>
                <w:b/>
              </w:rPr>
              <w:t>т.ч</w:t>
            </w:r>
            <w:proofErr w:type="spellEnd"/>
            <w:r w:rsidRPr="003D51B7">
              <w:rPr>
                <w:b/>
              </w:rPr>
              <w:t>. по совместительству)</w:t>
            </w:r>
          </w:p>
        </w:tc>
      </w:tr>
      <w:tr w:rsidR="001B137C" w:rsidRPr="003D51B7" w:rsidTr="0035280B">
        <w:trPr>
          <w:trHeight w:val="20"/>
        </w:trPr>
        <w:tc>
          <w:tcPr>
            <w:tcW w:w="2545" w:type="dxa"/>
            <w:gridSpan w:val="2"/>
            <w:vAlign w:val="center"/>
          </w:tcPr>
          <w:p w:rsidR="001B137C" w:rsidRPr="003D51B7" w:rsidRDefault="001B137C" w:rsidP="0035280B">
            <w:pPr>
              <w:spacing w:after="200" w:line="276" w:lineRule="auto"/>
              <w:jc w:val="center"/>
              <w:rPr>
                <w:b/>
                <w:bCs/>
              </w:rPr>
            </w:pPr>
            <w:r w:rsidRPr="003D51B7">
              <w:rPr>
                <w:b/>
                <w:bCs/>
              </w:rPr>
              <w:t>Период</w:t>
            </w:r>
          </w:p>
        </w:tc>
        <w:tc>
          <w:tcPr>
            <w:tcW w:w="3985" w:type="dxa"/>
            <w:gridSpan w:val="4"/>
            <w:vAlign w:val="center"/>
          </w:tcPr>
          <w:p w:rsidR="001B137C" w:rsidRPr="003D51B7" w:rsidRDefault="001B137C" w:rsidP="0035280B">
            <w:pPr>
              <w:spacing w:after="200" w:line="276" w:lineRule="auto"/>
              <w:jc w:val="center"/>
              <w:rPr>
                <w:b/>
                <w:bCs/>
              </w:rPr>
            </w:pPr>
            <w:r w:rsidRPr="003D51B7">
              <w:rPr>
                <w:b/>
                <w:bCs/>
              </w:rPr>
              <w:t xml:space="preserve">Наименование организации </w:t>
            </w:r>
          </w:p>
        </w:tc>
        <w:tc>
          <w:tcPr>
            <w:tcW w:w="3110" w:type="dxa"/>
            <w:gridSpan w:val="3"/>
            <w:vAlign w:val="center"/>
          </w:tcPr>
          <w:p w:rsidR="001B137C" w:rsidRPr="003D51B7" w:rsidRDefault="001B137C" w:rsidP="0035280B">
            <w:pPr>
              <w:spacing w:after="200" w:line="276" w:lineRule="auto"/>
              <w:jc w:val="center"/>
              <w:rPr>
                <w:b/>
                <w:bCs/>
              </w:rPr>
            </w:pPr>
            <w:r w:rsidRPr="003D51B7">
              <w:rPr>
                <w:b/>
                <w:bCs/>
              </w:rPr>
              <w:t>Занимаемая должность</w:t>
            </w:r>
          </w:p>
        </w:tc>
      </w:tr>
      <w:tr w:rsidR="001B137C" w:rsidRPr="003D51B7" w:rsidTr="0035280B">
        <w:trPr>
          <w:trHeight w:val="20"/>
        </w:trPr>
        <w:tc>
          <w:tcPr>
            <w:tcW w:w="2545" w:type="dxa"/>
            <w:gridSpan w:val="2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985" w:type="dxa"/>
            <w:gridSpan w:val="4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110" w:type="dxa"/>
            <w:gridSpan w:val="3"/>
            <w:vAlign w:val="center"/>
          </w:tcPr>
          <w:p w:rsidR="001B137C" w:rsidRPr="003D51B7" w:rsidRDefault="001B137C" w:rsidP="0035280B">
            <w:pPr>
              <w:spacing w:after="200" w:line="276" w:lineRule="auto"/>
              <w:jc w:val="both"/>
            </w:pPr>
          </w:p>
        </w:tc>
      </w:tr>
      <w:tr w:rsidR="001B137C" w:rsidRPr="003D51B7" w:rsidTr="0035280B">
        <w:trPr>
          <w:trHeight w:val="20"/>
        </w:trPr>
        <w:tc>
          <w:tcPr>
            <w:tcW w:w="2545" w:type="dxa"/>
            <w:gridSpan w:val="2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985" w:type="dxa"/>
            <w:gridSpan w:val="4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110" w:type="dxa"/>
            <w:gridSpan w:val="3"/>
            <w:vAlign w:val="center"/>
          </w:tcPr>
          <w:p w:rsidR="001B137C" w:rsidRPr="003D51B7" w:rsidRDefault="001B137C" w:rsidP="0035280B">
            <w:pPr>
              <w:spacing w:after="200" w:line="276" w:lineRule="auto"/>
              <w:jc w:val="both"/>
            </w:pPr>
          </w:p>
        </w:tc>
      </w:tr>
      <w:tr w:rsidR="001B137C" w:rsidRPr="003D51B7" w:rsidTr="0035280B">
        <w:trPr>
          <w:trHeight w:val="20"/>
        </w:trPr>
        <w:tc>
          <w:tcPr>
            <w:tcW w:w="2545" w:type="dxa"/>
            <w:gridSpan w:val="2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985" w:type="dxa"/>
            <w:gridSpan w:val="4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110" w:type="dxa"/>
            <w:gridSpan w:val="3"/>
            <w:vAlign w:val="center"/>
          </w:tcPr>
          <w:p w:rsidR="001B137C" w:rsidRPr="003D51B7" w:rsidRDefault="001B137C" w:rsidP="0035280B">
            <w:pPr>
              <w:spacing w:after="200" w:line="276" w:lineRule="auto"/>
              <w:jc w:val="both"/>
            </w:pPr>
          </w:p>
        </w:tc>
      </w:tr>
      <w:tr w:rsidR="001B137C" w:rsidRPr="003D51B7" w:rsidTr="0035280B">
        <w:tblPrEx>
          <w:tblLook w:val="01E0" w:firstRow="1" w:lastRow="1" w:firstColumn="1" w:lastColumn="1" w:noHBand="0" w:noVBand="0"/>
        </w:tblPrEx>
        <w:trPr>
          <w:trHeight w:val="20"/>
        </w:trPr>
        <w:tc>
          <w:tcPr>
            <w:tcW w:w="2551" w:type="dxa"/>
            <w:gridSpan w:val="3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969" w:type="dxa"/>
            <w:gridSpan w:val="2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120" w:type="dxa"/>
            <w:gridSpan w:val="4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2551" w:type="dxa"/>
            <w:gridSpan w:val="3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969" w:type="dxa"/>
            <w:gridSpan w:val="2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120" w:type="dxa"/>
            <w:gridSpan w:val="4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2551" w:type="dxa"/>
            <w:gridSpan w:val="3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969" w:type="dxa"/>
            <w:gridSpan w:val="2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  <w:tc>
          <w:tcPr>
            <w:tcW w:w="3120" w:type="dxa"/>
            <w:gridSpan w:val="4"/>
          </w:tcPr>
          <w:p w:rsidR="001B137C" w:rsidRPr="003D51B7" w:rsidRDefault="001B137C" w:rsidP="0035280B">
            <w:pPr>
              <w:spacing w:after="200" w:line="276" w:lineRule="auto"/>
              <w:jc w:val="center"/>
            </w:pP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9640" w:type="dxa"/>
            <w:gridSpan w:val="9"/>
          </w:tcPr>
          <w:p w:rsidR="001B137C" w:rsidRPr="003D51B7" w:rsidRDefault="001B137C" w:rsidP="0035280B">
            <w:pPr>
              <w:spacing w:before="120" w:after="120" w:line="276" w:lineRule="auto"/>
              <w:jc w:val="center"/>
              <w:rPr>
                <w:b/>
              </w:rPr>
            </w:pPr>
            <w:r w:rsidRPr="003D51B7">
              <w:rPr>
                <w:b/>
              </w:rPr>
              <w:t>Сведения о владении акциями Общества и дочерних обществ Общества</w:t>
            </w: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230" w:type="dxa"/>
            <w:gridSpan w:val="7"/>
          </w:tcPr>
          <w:p w:rsidR="001B137C" w:rsidRPr="003D51B7" w:rsidRDefault="001B137C" w:rsidP="0035280B">
            <w:pPr>
              <w:spacing w:after="200" w:line="276" w:lineRule="auto"/>
              <w:jc w:val="both"/>
            </w:pPr>
            <w:r w:rsidRPr="003D51B7">
              <w:lastRenderedPageBreak/>
              <w:t>Доля участия в уставном капитале Общества (в случае если общество является акционерным обществом, дополнительно указывается количество обыкновенных акций)</w:t>
            </w:r>
          </w:p>
        </w:tc>
        <w:tc>
          <w:tcPr>
            <w:tcW w:w="2410" w:type="dxa"/>
            <w:gridSpan w:val="2"/>
          </w:tcPr>
          <w:p w:rsidR="001B137C" w:rsidRPr="003D51B7" w:rsidRDefault="001B137C" w:rsidP="0035280B">
            <w:pPr>
              <w:spacing w:after="200" w:line="276" w:lineRule="auto"/>
            </w:pP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7230" w:type="dxa"/>
            <w:gridSpan w:val="7"/>
          </w:tcPr>
          <w:p w:rsidR="001B137C" w:rsidRPr="003D51B7" w:rsidRDefault="001B137C" w:rsidP="0035280B">
            <w:pPr>
              <w:spacing w:after="200" w:line="276" w:lineRule="auto"/>
            </w:pPr>
            <w:r w:rsidRPr="003D51B7">
              <w:t>Доля участия в уставном капитале дочерних обществ Общества (в случае если ДО является акционерным обществом дополнительно указывается количество обыкновенных акций)</w:t>
            </w:r>
          </w:p>
        </w:tc>
        <w:tc>
          <w:tcPr>
            <w:tcW w:w="2410" w:type="dxa"/>
            <w:gridSpan w:val="2"/>
          </w:tcPr>
          <w:p w:rsidR="001B137C" w:rsidRPr="003D51B7" w:rsidRDefault="001B137C" w:rsidP="0035280B">
            <w:pPr>
              <w:spacing w:after="200" w:line="276" w:lineRule="auto"/>
            </w:pP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9640" w:type="dxa"/>
            <w:gridSpan w:val="9"/>
          </w:tcPr>
          <w:p w:rsidR="001B137C" w:rsidRPr="003D51B7" w:rsidRDefault="001B137C" w:rsidP="0035280B">
            <w:pPr>
              <w:spacing w:before="120" w:after="120" w:line="276" w:lineRule="auto"/>
              <w:jc w:val="center"/>
              <w:rPr>
                <w:b/>
              </w:rPr>
            </w:pPr>
            <w:r w:rsidRPr="003D51B7">
              <w:rPr>
                <w:b/>
              </w:rPr>
              <w:t>Иные сведения о кандидате / Генеральном Директоре</w:t>
            </w: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568" w:type="dxa"/>
          </w:tcPr>
          <w:p w:rsidR="001B137C" w:rsidRPr="003D51B7" w:rsidRDefault="001B137C" w:rsidP="003528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460"/>
              <w:contextualSpacing/>
              <w:jc w:val="center"/>
            </w:pPr>
          </w:p>
        </w:tc>
        <w:tc>
          <w:tcPr>
            <w:tcW w:w="7229" w:type="dxa"/>
            <w:gridSpan w:val="7"/>
          </w:tcPr>
          <w:p w:rsidR="001B137C" w:rsidRPr="003D51B7" w:rsidDel="00C85A12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3D51B7">
              <w:t>Информация о характере любых родственных связей с иными лицами, входящими в состав органов управления Общества и/или органов контроля за финансово-хозяйственной деятельностью Общества</w:t>
            </w:r>
          </w:p>
        </w:tc>
        <w:tc>
          <w:tcPr>
            <w:tcW w:w="1843" w:type="dxa"/>
          </w:tcPr>
          <w:p w:rsidR="001B137C" w:rsidRPr="003D51B7" w:rsidDel="00C85A12" w:rsidRDefault="001B137C" w:rsidP="0035280B">
            <w:pPr>
              <w:spacing w:after="200" w:line="276" w:lineRule="auto"/>
              <w:jc w:val="center"/>
              <w:rPr>
                <w:vertAlign w:val="superscript"/>
              </w:rPr>
            </w:pPr>
            <w:r w:rsidRPr="003D51B7">
              <w:t>Да/Нет</w:t>
            </w: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568" w:type="dxa"/>
          </w:tcPr>
          <w:p w:rsidR="001B137C" w:rsidRPr="003D51B7" w:rsidRDefault="001B137C" w:rsidP="003528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460"/>
              <w:contextualSpacing/>
              <w:jc w:val="center"/>
            </w:pPr>
          </w:p>
        </w:tc>
        <w:tc>
          <w:tcPr>
            <w:tcW w:w="7229" w:type="dxa"/>
            <w:gridSpan w:val="7"/>
          </w:tcPr>
          <w:p w:rsidR="001B137C" w:rsidRPr="003D51B7" w:rsidDel="00C85A12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3D51B7">
              <w:t>Информация о привлечении к административной ответственности за правонарушения в области финансов, налогов и сборов, рынка ценных бумаг или уголовной ответственности (наличии судимости) за преступления в сфере экономики или за преступления против государственной власти</w:t>
            </w:r>
          </w:p>
        </w:tc>
        <w:tc>
          <w:tcPr>
            <w:tcW w:w="1843" w:type="dxa"/>
          </w:tcPr>
          <w:p w:rsidR="001B137C" w:rsidRPr="003D51B7" w:rsidDel="00C85A12" w:rsidRDefault="001B137C" w:rsidP="0035280B">
            <w:pPr>
              <w:spacing w:after="200" w:line="276" w:lineRule="auto"/>
              <w:jc w:val="center"/>
              <w:rPr>
                <w:vertAlign w:val="superscript"/>
              </w:rPr>
            </w:pPr>
            <w:r w:rsidRPr="003D51B7">
              <w:t>Да/Нет</w:t>
            </w:r>
          </w:p>
        </w:tc>
      </w:tr>
      <w:tr w:rsidR="001B137C" w:rsidRPr="003D51B7" w:rsidTr="0035280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"/>
        </w:trPr>
        <w:tc>
          <w:tcPr>
            <w:tcW w:w="568" w:type="dxa"/>
          </w:tcPr>
          <w:p w:rsidR="001B137C" w:rsidRPr="003D51B7" w:rsidRDefault="001B137C" w:rsidP="003528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460"/>
              <w:contextualSpacing/>
              <w:jc w:val="center"/>
            </w:pPr>
          </w:p>
        </w:tc>
        <w:tc>
          <w:tcPr>
            <w:tcW w:w="7229" w:type="dxa"/>
            <w:gridSpan w:val="7"/>
          </w:tcPr>
          <w:p w:rsidR="001B137C" w:rsidRPr="003D51B7" w:rsidDel="00C85A12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3D51B7">
              <w:t>Информация о занятии должностей в органах управления коммерческих организаций в период, когда в отношении указанных организаций было возбуждено дело о банкротстве и/или введена одна из процедур банкротства, предусмотренных законодательством Российской Федерации о несостоятельности (банкротстве)</w:t>
            </w:r>
          </w:p>
        </w:tc>
        <w:tc>
          <w:tcPr>
            <w:tcW w:w="1843" w:type="dxa"/>
          </w:tcPr>
          <w:p w:rsidR="001B137C" w:rsidRPr="003D51B7" w:rsidDel="00C85A12" w:rsidRDefault="001B137C" w:rsidP="0035280B">
            <w:pPr>
              <w:spacing w:after="200" w:line="276" w:lineRule="auto"/>
              <w:jc w:val="center"/>
              <w:rPr>
                <w:vertAlign w:val="superscript"/>
              </w:rPr>
            </w:pPr>
            <w:r w:rsidRPr="003D51B7">
              <w:t>Да/Нет</w:t>
            </w:r>
          </w:p>
        </w:tc>
      </w:tr>
    </w:tbl>
    <w:p w:rsidR="001B137C" w:rsidRPr="003D51B7" w:rsidRDefault="001B137C" w:rsidP="001B137C">
      <w:pPr>
        <w:spacing w:after="200" w:line="276" w:lineRule="auto"/>
        <w:jc w:val="right"/>
        <w:rPr>
          <w:sz w:val="20"/>
          <w:szCs w:val="20"/>
        </w:rPr>
      </w:pPr>
    </w:p>
    <w:p w:rsidR="001B137C" w:rsidRPr="003D51B7" w:rsidRDefault="001B137C" w:rsidP="001B137C">
      <w:pPr>
        <w:spacing w:after="200" w:line="276" w:lineRule="auto"/>
        <w:jc w:val="right"/>
      </w:pPr>
    </w:p>
    <w:p w:rsidR="001B137C" w:rsidRPr="003D51B7" w:rsidRDefault="001B137C" w:rsidP="001B137C">
      <w:pPr>
        <w:spacing w:after="200" w:line="276" w:lineRule="auto"/>
        <w:jc w:val="right"/>
      </w:pPr>
      <w:r w:rsidRPr="003D51B7">
        <w:t>________________ /ФИО/</w:t>
      </w:r>
    </w:p>
    <w:p w:rsidR="001B137C" w:rsidRPr="003D51B7" w:rsidRDefault="001B137C" w:rsidP="001B137C">
      <w:pPr>
        <w:tabs>
          <w:tab w:val="left" w:pos="9495"/>
        </w:tabs>
        <w:spacing w:after="200" w:line="276" w:lineRule="auto"/>
        <w:rPr>
          <w:i/>
          <w:sz w:val="20"/>
          <w:szCs w:val="20"/>
        </w:rPr>
      </w:pPr>
      <w:r w:rsidRPr="003D51B7">
        <w:t xml:space="preserve">                                                                                                                            </w:t>
      </w:r>
      <w:r w:rsidRPr="003D51B7">
        <w:rPr>
          <w:i/>
          <w:sz w:val="20"/>
          <w:szCs w:val="20"/>
        </w:rPr>
        <w:t>(подпись)</w:t>
      </w:r>
    </w:p>
    <w:p w:rsidR="001B137C" w:rsidRPr="003D51B7" w:rsidRDefault="001B137C" w:rsidP="001B137C">
      <w:pPr>
        <w:spacing w:after="200" w:line="276" w:lineRule="auto"/>
        <w:jc w:val="right"/>
      </w:pPr>
      <w:r w:rsidRPr="003D51B7">
        <w:t xml:space="preserve"> «__» _________ 20____ года</w:t>
      </w:r>
    </w:p>
    <w:p w:rsidR="001B137C" w:rsidRPr="003D51B7" w:rsidRDefault="001B137C" w:rsidP="001B137C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1B137C" w:rsidRPr="003D51B7" w:rsidRDefault="001B137C" w:rsidP="001B137C">
      <w:pPr>
        <w:spacing w:after="200" w:line="276" w:lineRule="auto"/>
        <w:jc w:val="right"/>
      </w:pPr>
      <w:r w:rsidRPr="003D51B7">
        <w:br w:type="page"/>
      </w:r>
      <w:r w:rsidRPr="003D51B7">
        <w:lastRenderedPageBreak/>
        <w:t>Приложение № 2</w:t>
      </w:r>
    </w:p>
    <w:p w:rsidR="001B137C" w:rsidRPr="003D51B7" w:rsidRDefault="001B137C" w:rsidP="001B137C">
      <w:pPr>
        <w:spacing w:line="276" w:lineRule="auto"/>
        <w:ind w:left="5245"/>
        <w:jc w:val="right"/>
      </w:pPr>
      <w:r w:rsidRPr="003D51B7">
        <w:t xml:space="preserve">к положению </w:t>
      </w:r>
    </w:p>
    <w:p w:rsidR="001B137C" w:rsidRPr="003D51B7" w:rsidRDefault="001B137C" w:rsidP="001B137C">
      <w:pPr>
        <w:spacing w:line="276" w:lineRule="auto"/>
        <w:ind w:left="5245"/>
        <w:jc w:val="right"/>
      </w:pPr>
      <w:r w:rsidRPr="003D51B7">
        <w:t>о Генеральном директоре</w:t>
      </w:r>
    </w:p>
    <w:p w:rsidR="001B137C" w:rsidRPr="003D51B7" w:rsidRDefault="001B137C" w:rsidP="001B137C">
      <w:pPr>
        <w:spacing w:line="276" w:lineRule="auto"/>
        <w:ind w:left="5245"/>
        <w:jc w:val="right"/>
        <w:rPr>
          <w:rFonts w:eastAsia="Calibri"/>
          <w:lang w:eastAsia="en-US"/>
        </w:rPr>
      </w:pPr>
    </w:p>
    <w:p w:rsidR="001B137C" w:rsidRPr="003D51B7" w:rsidRDefault="001B137C" w:rsidP="001B137C">
      <w:pPr>
        <w:spacing w:after="200" w:line="276" w:lineRule="auto"/>
        <w:jc w:val="right"/>
        <w:rPr>
          <w:rFonts w:eastAsia="Calibri"/>
          <w:lang w:eastAsia="en-US"/>
        </w:rPr>
      </w:pPr>
      <w:r w:rsidRPr="003D51B7">
        <w:rPr>
          <w:rFonts w:eastAsia="Calibri"/>
          <w:lang w:eastAsia="en-US"/>
        </w:rPr>
        <w:t>В (</w:t>
      </w:r>
      <w:proofErr w:type="gramStart"/>
      <w:r w:rsidRPr="003D51B7">
        <w:rPr>
          <w:rFonts w:eastAsia="Calibri"/>
          <w:lang w:eastAsia="en-US"/>
        </w:rPr>
        <w:t>указать  полное</w:t>
      </w:r>
      <w:proofErr w:type="gramEnd"/>
      <w:r w:rsidRPr="003D51B7">
        <w:rPr>
          <w:rFonts w:eastAsia="Calibri"/>
          <w:lang w:eastAsia="en-US"/>
        </w:rPr>
        <w:t xml:space="preserve"> наименование и адрес Общества по уставу), осуществляющему обработку персональных данных</w:t>
      </w:r>
    </w:p>
    <w:p w:rsidR="001B137C" w:rsidRPr="003D51B7" w:rsidRDefault="001B137C" w:rsidP="001B137C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 xml:space="preserve">ПИСЬМЕННОЕ </w:t>
      </w:r>
      <w:bookmarkStart w:id="2" w:name="Согласие"/>
      <w:r w:rsidRPr="003D51B7">
        <w:rPr>
          <w:rFonts w:eastAsia="Calibri"/>
          <w:sz w:val="28"/>
          <w:szCs w:val="28"/>
          <w:lang w:eastAsia="en-US"/>
        </w:rPr>
        <w:t>СОГЛАСИЕ</w:t>
      </w:r>
      <w:bookmarkEnd w:id="2"/>
    </w:p>
    <w:p w:rsidR="001B137C" w:rsidRPr="003D51B7" w:rsidRDefault="001B137C" w:rsidP="001B137C">
      <w:pPr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ab/>
        <w:t xml:space="preserve">Я, ФИО (паспорт _________________ серия _________№ _____________, выдан __________________________, дата выдачи _______________) настоящим подтверждаю: </w:t>
      </w:r>
    </w:p>
    <w:p w:rsidR="001B137C" w:rsidRPr="003D51B7" w:rsidRDefault="001B137C" w:rsidP="001B137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1. Свое согласие на выдвижение в качестве Генерального директора в ______________________.</w:t>
      </w:r>
    </w:p>
    <w:p w:rsidR="001B137C" w:rsidRPr="003D51B7" w:rsidRDefault="001B137C" w:rsidP="001B137C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2. Свое согласие на избрание на должность Генерального директора.</w:t>
      </w:r>
    </w:p>
    <w:p w:rsidR="001B137C" w:rsidRPr="003D51B7" w:rsidRDefault="001B137C" w:rsidP="001B137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3. Свое согласие как на автоматизированную, так и неавтоматизированную (на бумажных носителях) обработку, в том числе хранение, пересылку, опубликование, следующих своих персональных данных для целей соблюдения требований законодательства Российской Федерации и внутренних документов Общества по раскрытию информации эмитентами ценных бумаг и одобрению сделок:</w:t>
      </w:r>
    </w:p>
    <w:p w:rsidR="001B137C" w:rsidRPr="003D51B7" w:rsidRDefault="001B137C" w:rsidP="001B137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фамилии, имени, отчества, года рождения, гражданства, места жительства (город, государство);</w:t>
      </w:r>
    </w:p>
    <w:p w:rsidR="001B137C" w:rsidRPr="003D51B7" w:rsidRDefault="001B137C" w:rsidP="001B137C">
      <w:pPr>
        <w:spacing w:after="12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сведений об образовании;</w:t>
      </w:r>
    </w:p>
    <w:p w:rsidR="001B137C" w:rsidRPr="003D51B7" w:rsidRDefault="001B137C" w:rsidP="001B137C">
      <w:pPr>
        <w:spacing w:after="12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сведений о перечне всех должностей, занимаемых мной за последние 5 лет и в настоящее время, в том числе по совместительству;</w:t>
      </w:r>
    </w:p>
    <w:p w:rsidR="001B137C" w:rsidRPr="003D51B7" w:rsidRDefault="001B137C" w:rsidP="001B137C">
      <w:pPr>
        <w:spacing w:after="12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сведений о должностях (членстве), занимаемых мной в настоящее время в органах управления юридических лиц;</w:t>
      </w:r>
    </w:p>
    <w:p w:rsidR="001B137C" w:rsidRPr="003D51B7" w:rsidRDefault="001B137C" w:rsidP="001B137C">
      <w:pPr>
        <w:spacing w:after="12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сведений о моём выдвижении в члены советов директоров (иные аналогичные органы) или для избрания (назначения) на должность в иных юридических лицах;</w:t>
      </w:r>
    </w:p>
    <w:p w:rsidR="001B137C" w:rsidRPr="003D51B7" w:rsidRDefault="001B137C" w:rsidP="001B137C">
      <w:pPr>
        <w:spacing w:after="12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сведений, указанных в уведомлении о признаках возможной заинтересованности в совершении Обществом сделок.</w:t>
      </w:r>
    </w:p>
    <w:p w:rsidR="001B137C" w:rsidRPr="003D51B7" w:rsidRDefault="001B137C" w:rsidP="001B137C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ab/>
        <w:t>Согласие на обработку персональных данных действует до окончания срока полномочий в качестве Генерального директора _________________________ и может быть отозвано в соответствии с требованиями законодательства Российской Федерации.</w:t>
      </w:r>
    </w:p>
    <w:p w:rsidR="001B137C" w:rsidRPr="003D51B7" w:rsidRDefault="001B137C" w:rsidP="001B137C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</w:p>
    <w:p w:rsidR="001B137C" w:rsidRPr="003D51B7" w:rsidRDefault="001B137C" w:rsidP="001B137C">
      <w:pPr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3D51B7">
        <w:rPr>
          <w:rFonts w:eastAsia="Calibri"/>
          <w:sz w:val="28"/>
          <w:szCs w:val="28"/>
          <w:lang w:eastAsia="en-US"/>
        </w:rPr>
        <w:t>_____________ /____________/</w:t>
      </w:r>
    </w:p>
    <w:p w:rsidR="001B137C" w:rsidRPr="003D51B7" w:rsidRDefault="001B137C" w:rsidP="001B137C">
      <w:pPr>
        <w:spacing w:after="200" w:line="276" w:lineRule="auto"/>
        <w:jc w:val="right"/>
      </w:pPr>
      <w:r w:rsidRPr="003D51B7">
        <w:rPr>
          <w:rFonts w:eastAsia="Calibri"/>
          <w:sz w:val="28"/>
          <w:szCs w:val="28"/>
          <w:lang w:eastAsia="en-US"/>
        </w:rPr>
        <w:t>«___» ___________ ____ года</w:t>
      </w:r>
      <w:r w:rsidRPr="003D51B7">
        <w:br w:type="page"/>
      </w:r>
    </w:p>
    <w:p w:rsidR="001B137C" w:rsidRPr="003D51B7" w:rsidRDefault="001B137C" w:rsidP="001B137C">
      <w:pPr>
        <w:spacing w:after="200" w:line="276" w:lineRule="auto"/>
        <w:ind w:left="5245"/>
        <w:jc w:val="right"/>
      </w:pPr>
      <w:r w:rsidRPr="003D51B7">
        <w:lastRenderedPageBreak/>
        <w:t>Приложение № 3</w:t>
      </w:r>
    </w:p>
    <w:p w:rsidR="001B137C" w:rsidRPr="003D51B7" w:rsidRDefault="001B137C" w:rsidP="001B137C">
      <w:pPr>
        <w:spacing w:line="276" w:lineRule="auto"/>
        <w:ind w:left="5245"/>
        <w:jc w:val="right"/>
      </w:pPr>
      <w:r w:rsidRPr="003D51B7">
        <w:t xml:space="preserve">к положению </w:t>
      </w:r>
    </w:p>
    <w:p w:rsidR="001B137C" w:rsidRPr="003D51B7" w:rsidRDefault="001B137C" w:rsidP="001B137C">
      <w:pPr>
        <w:spacing w:line="276" w:lineRule="auto"/>
        <w:ind w:left="5245"/>
        <w:jc w:val="right"/>
      </w:pPr>
      <w:r w:rsidRPr="003D51B7">
        <w:t>о Генеральном директоре</w:t>
      </w:r>
    </w:p>
    <w:p w:rsidR="001B137C" w:rsidRPr="003D51B7" w:rsidRDefault="001B137C" w:rsidP="001B137C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1B137C" w:rsidRPr="003D51B7" w:rsidRDefault="001B137C" w:rsidP="001B137C">
      <w:pPr>
        <w:spacing w:after="200" w:line="276" w:lineRule="auto"/>
        <w:jc w:val="center"/>
        <w:rPr>
          <w:rFonts w:eastAsiaTheme="minorHAnsi"/>
          <w:lang w:eastAsia="en-US"/>
        </w:rPr>
      </w:pPr>
    </w:p>
    <w:p w:rsidR="001B137C" w:rsidRPr="003D51B7" w:rsidRDefault="001B137C" w:rsidP="001B137C">
      <w:pPr>
        <w:spacing w:after="200" w:line="276" w:lineRule="auto"/>
        <w:jc w:val="center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Акт приема-передачи дел при смене Генерального директора</w:t>
      </w:r>
    </w:p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г._________________</w:t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  <w:t xml:space="preserve">         </w:t>
      </w:r>
      <w:proofErr w:type="gramStart"/>
      <w:r w:rsidRPr="003D51B7">
        <w:rPr>
          <w:rFonts w:eastAsiaTheme="minorHAnsi"/>
          <w:lang w:eastAsia="en-US"/>
        </w:rPr>
        <w:t xml:space="preserve">   «</w:t>
      </w:r>
      <w:proofErr w:type="gramEnd"/>
      <w:r w:rsidRPr="003D51B7">
        <w:rPr>
          <w:rFonts w:eastAsiaTheme="minorHAnsi"/>
          <w:lang w:eastAsia="en-US"/>
        </w:rPr>
        <w:t xml:space="preserve">     » месяц 201__</w:t>
      </w:r>
    </w:p>
    <w:p w:rsidR="001B137C" w:rsidRPr="003D51B7" w:rsidRDefault="001B137C" w:rsidP="001B137C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 xml:space="preserve">Настоящим актом подтверждается, что освобожденный от должности Генерального директора </w:t>
      </w:r>
      <w:r w:rsidRPr="003D51B7">
        <w:rPr>
          <w:rFonts w:eastAsiaTheme="minorHAnsi"/>
          <w:i/>
          <w:color w:val="3333FF"/>
          <w:lang w:eastAsia="en-US"/>
        </w:rPr>
        <w:t>наименование общества ФИО</w:t>
      </w:r>
      <w:r w:rsidRPr="003D51B7">
        <w:rPr>
          <w:rFonts w:eastAsiaTheme="minorHAnsi"/>
          <w:lang w:eastAsia="en-US"/>
        </w:rPr>
        <w:t xml:space="preserve"> передал, а избранный на должность Генерального директора </w:t>
      </w:r>
      <w:r w:rsidRPr="003D51B7">
        <w:rPr>
          <w:rFonts w:eastAsiaTheme="minorHAnsi"/>
          <w:i/>
          <w:color w:val="3333FF"/>
          <w:lang w:eastAsia="en-US"/>
        </w:rPr>
        <w:t>наименование общества ФИО</w:t>
      </w:r>
      <w:r w:rsidRPr="003D51B7">
        <w:rPr>
          <w:rFonts w:eastAsiaTheme="minorHAnsi"/>
          <w:lang w:eastAsia="en-US"/>
        </w:rPr>
        <w:t xml:space="preserve"> принял следующие документы Общества:</w:t>
      </w:r>
    </w:p>
    <w:p w:rsidR="001B137C" w:rsidRPr="003D51B7" w:rsidRDefault="001B137C" w:rsidP="001B137C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Для АО:</w:t>
      </w:r>
    </w:p>
    <w:tbl>
      <w:tblPr>
        <w:tblStyle w:val="1"/>
        <w:tblW w:w="9967" w:type="dxa"/>
        <w:tblLayout w:type="fixed"/>
        <w:tblLook w:val="04A0" w:firstRow="1" w:lastRow="0" w:firstColumn="1" w:lastColumn="0" w:noHBand="0" w:noVBand="1"/>
      </w:tblPr>
      <w:tblGrid>
        <w:gridCol w:w="675"/>
        <w:gridCol w:w="5981"/>
        <w:gridCol w:w="3311"/>
      </w:tblGrid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№</w:t>
            </w:r>
          </w:p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П/П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Наименование документа</w:t>
            </w:r>
            <w:r w:rsidRPr="003D51B7">
              <w:rPr>
                <w:vertAlign w:val="superscript"/>
                <w:lang w:eastAsia="en-US"/>
              </w:rPr>
              <w:footnoteReference w:id="3"/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Подразделение Общества, ответственное за хранение</w:t>
            </w: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tabs>
                <w:tab w:val="left" w:pos="426"/>
              </w:tabs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Договор о создании общества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Решение об учреждении общества</w:t>
            </w:r>
          </w:p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Устав общества, а также внесенные в устав общества и зарегистрированные в установленном порядке изменения и дополнения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Документ, подтверждающий государственную регистрацию общества (свидетельство о государственной регистрации, свидетельство о постановке на учет ИФНС)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Решение о выпуске (дополнительном выпуске) ценных бумаг, изменения в решение о выпуске (дополнительном выпуске) ценных бумаг, отчет об итогах выпуска (дополнительного выпуска) ценных бумаг, уведомление об итогах выпуска (дополнительного выпуска) ценных бумаг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Утвержденные общим собранием акционеров внутренние документы общества, регулирующие деятельность его органов;</w:t>
            </w:r>
          </w:p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lastRenderedPageBreak/>
              <w:t xml:space="preserve"> (</w:t>
            </w:r>
            <w:r w:rsidRPr="003D51B7">
              <w:rPr>
                <w:i/>
                <w:lang w:eastAsia="en-US"/>
              </w:rPr>
              <w:t>перечислить</w:t>
            </w:r>
            <w:r w:rsidRPr="003D51B7">
              <w:rPr>
                <w:lang w:eastAsia="en-US"/>
              </w:rPr>
              <w:t>)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Положение о филиале или представительстве общества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Годовые отчеты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  <w:r w:rsidRPr="003D51B7">
              <w:rPr>
                <w:lang w:eastAsia="en-US"/>
              </w:rPr>
              <w:t>1.</w:t>
            </w: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Годовая бухгалтерская (финансовая) отчетность и аудиторское заключение о ней;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Формируемые в соответствии с требованиями Федерального закона «Об акционерных обществах» отчеты оценщиков в случаях выкупа акций обществом по требованию акционера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Документы, полученные обществом в соответствии с XI.1 Федерального закона «Об акционерных обществах;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Протоколы общих собраний акционеров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43012E" w:rsidP="0035280B">
            <w:pPr>
              <w:spacing w:after="200" w:line="276" w:lineRule="auto"/>
              <w:jc w:val="both"/>
              <w:rPr>
                <w:lang w:eastAsia="en-US"/>
              </w:rPr>
            </w:pPr>
            <w:hyperlink r:id="rId7" w:history="1">
              <w:r w:rsidR="001B137C" w:rsidRPr="003D51B7">
                <w:rPr>
                  <w:lang w:eastAsia="en-US"/>
                </w:rPr>
                <w:t>Списки</w:t>
              </w:r>
            </w:hyperlink>
            <w:r w:rsidR="001B137C" w:rsidRPr="003D51B7">
              <w:rPr>
                <w:lang w:eastAsia="en-US"/>
              </w:rPr>
              <w:t xml:space="preserve"> аффилированных лиц общества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Заключения ревизионной комиссии (ревизора) общества;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Проспекты ценных бумаг, ежеквартальные отчеты эмитента и иные документы, содержащие информацию, подлежащую опубликованию или раскрытию иным способом в соответствии с законодательством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Уведомления о заключении акционерных соглашений, направленные обществу, а также списки лиц, заключивших такие соглашения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Судебные решения и постановления по спорам, связанным с созданием общества, управлением им или участием в нем, а также судебные акты по таким спорам, в том числе определения о возбуждении арбитражным судом производства по делу и принятии искового заявления либо заявления об изменении основания или предмета ранее заявленного иска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675" w:type="dxa"/>
          </w:tcPr>
          <w:p w:rsidR="001B137C" w:rsidRPr="003D51B7" w:rsidRDefault="001B137C" w:rsidP="0035280B">
            <w:pPr>
              <w:numPr>
                <w:ilvl w:val="0"/>
                <w:numId w:val="2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98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Печать общества</w:t>
            </w:r>
          </w:p>
        </w:tc>
        <w:tc>
          <w:tcPr>
            <w:tcW w:w="331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1B137C" w:rsidRPr="003D51B7" w:rsidRDefault="001B137C" w:rsidP="001B137C">
      <w:pPr>
        <w:rPr>
          <w:rFonts w:eastAsiaTheme="minorHAnsi"/>
          <w:lang w:eastAsia="en-US"/>
        </w:rPr>
      </w:pP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ФИО</w:t>
      </w: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 xml:space="preserve">___________________________    </w:t>
      </w:r>
    </w:p>
    <w:p w:rsidR="001B137C" w:rsidRPr="003D51B7" w:rsidRDefault="001B137C" w:rsidP="001B137C">
      <w:pPr>
        <w:rPr>
          <w:rFonts w:eastAsiaTheme="minorHAnsi"/>
          <w:lang w:eastAsia="en-US"/>
        </w:rPr>
      </w:pP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ФИО</w:t>
      </w: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 xml:space="preserve">___________________________                                                                </w:t>
      </w:r>
      <w:r w:rsidRPr="003D51B7">
        <w:rPr>
          <w:rFonts w:eastAsiaTheme="minorHAnsi"/>
          <w:lang w:eastAsia="en-US"/>
        </w:rPr>
        <w:br w:type="page"/>
      </w:r>
    </w:p>
    <w:p w:rsidR="001B137C" w:rsidRPr="003D51B7" w:rsidRDefault="001B137C" w:rsidP="001B137C">
      <w:pPr>
        <w:spacing w:after="200" w:line="276" w:lineRule="auto"/>
        <w:jc w:val="center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lastRenderedPageBreak/>
        <w:t>Акт приема-передачи дел при смене Генерального директора</w:t>
      </w:r>
    </w:p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г._________________</w:t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</w:r>
      <w:r w:rsidRPr="003D51B7">
        <w:rPr>
          <w:rFonts w:eastAsiaTheme="minorHAnsi"/>
          <w:lang w:eastAsia="en-US"/>
        </w:rPr>
        <w:tab/>
        <w:t xml:space="preserve">         </w:t>
      </w:r>
      <w:proofErr w:type="gramStart"/>
      <w:r w:rsidRPr="003D51B7">
        <w:rPr>
          <w:rFonts w:eastAsiaTheme="minorHAnsi"/>
          <w:lang w:eastAsia="en-US"/>
        </w:rPr>
        <w:t xml:space="preserve">   «</w:t>
      </w:r>
      <w:proofErr w:type="gramEnd"/>
      <w:r w:rsidRPr="003D51B7">
        <w:rPr>
          <w:rFonts w:eastAsiaTheme="minorHAnsi"/>
          <w:lang w:eastAsia="en-US"/>
        </w:rPr>
        <w:t xml:space="preserve">     » месяц 201__</w:t>
      </w:r>
    </w:p>
    <w:p w:rsidR="001B137C" w:rsidRPr="003D51B7" w:rsidRDefault="001B137C" w:rsidP="001B137C">
      <w:pPr>
        <w:spacing w:after="200" w:line="276" w:lineRule="auto"/>
        <w:ind w:firstLine="567"/>
        <w:jc w:val="both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 xml:space="preserve">Настоящим актом подтверждается, что освобожденный от должности Генерального директора </w:t>
      </w:r>
      <w:r w:rsidRPr="003D51B7">
        <w:rPr>
          <w:rFonts w:eastAsiaTheme="minorHAnsi"/>
          <w:i/>
          <w:color w:val="3333FF"/>
          <w:lang w:eastAsia="en-US"/>
        </w:rPr>
        <w:t>наименование общества ФИО</w:t>
      </w:r>
      <w:r w:rsidRPr="003D51B7">
        <w:rPr>
          <w:rFonts w:eastAsiaTheme="minorHAnsi"/>
          <w:lang w:eastAsia="en-US"/>
        </w:rPr>
        <w:t xml:space="preserve"> передал, а избранный на должность Генерального директора </w:t>
      </w:r>
      <w:r w:rsidRPr="003D51B7">
        <w:rPr>
          <w:rFonts w:eastAsiaTheme="minorHAnsi"/>
          <w:i/>
          <w:color w:val="3333FF"/>
          <w:lang w:eastAsia="en-US"/>
        </w:rPr>
        <w:t>наименование общества ФИО</w:t>
      </w:r>
      <w:r w:rsidRPr="003D51B7">
        <w:rPr>
          <w:rFonts w:eastAsiaTheme="minorHAnsi"/>
          <w:lang w:eastAsia="en-US"/>
        </w:rPr>
        <w:t xml:space="preserve"> принял следующие документы Общества:</w:t>
      </w:r>
    </w:p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Для ООО: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45"/>
        <w:gridCol w:w="5540"/>
        <w:gridCol w:w="3256"/>
      </w:tblGrid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№</w:t>
            </w:r>
          </w:p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П/П</w:t>
            </w: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Наименование документа</w:t>
            </w:r>
            <w:r w:rsidRPr="003D51B7">
              <w:rPr>
                <w:vertAlign w:val="superscript"/>
                <w:lang w:eastAsia="en-US"/>
              </w:rPr>
              <w:footnoteReference w:id="4"/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Подразделение Общества, ответственное за хранение</w:t>
            </w: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Договор об учреждении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Решение об учреждении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rFonts w:cstheme="minorBidi"/>
                <w:lang w:eastAsia="en-US"/>
              </w:rPr>
              <w:t>Устав общества, утвержденный учредителями (участниками) общества, а также внесенные в устав общества и зарегистрированные в установленном порядке изменения и дополнения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rFonts w:cstheme="minorBidi"/>
                <w:lang w:eastAsia="en-US"/>
              </w:rPr>
              <w:t>Протокол (протоколы) собрания учредителей общества, содержащий решение о создании общества и об утверждении денежной оценки не денежных вкладов в уставный капитал общества, а также иные решения, связанные с созданием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rFonts w:cstheme="minorBidi"/>
                <w:lang w:eastAsia="en-US"/>
              </w:rPr>
              <w:t>Документ, подтверждающий государственную регистрацию общества</w:t>
            </w:r>
            <w:r w:rsidRPr="003D51B7">
              <w:rPr>
                <w:lang w:eastAsia="en-US"/>
              </w:rPr>
              <w:t xml:space="preserve"> (свидетельство о государственной регистрации, свидетельство о постановке на учет ИФНС)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Внутренние документы общества;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Положения о филиалах и представительствах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Решение о выпуске (дополнительном выпуске) ценных бумаг, изменения в решение о выпуске (дополнительном выпуске) ценных бумаг, отчет об итогах выпуска (дополнительного выпуска) ценных бумаг, уведомление об итогах выпуска (дополнительного выпуска) ценных бумаг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</w:t>
            </w:r>
            <w:r w:rsidRPr="003D51B7">
              <w:rPr>
                <w:rFonts w:cstheme="minorBidi"/>
                <w:lang w:eastAsia="en-US"/>
              </w:rPr>
              <w:t>ротоколы общих собраний участников общества, заседаний ревизионной комиссии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 xml:space="preserve">Списки </w:t>
            </w:r>
            <w:hyperlink r:id="rId8" w:history="1">
              <w:r w:rsidRPr="003D51B7">
                <w:rPr>
                  <w:lang w:eastAsia="en-US"/>
                </w:rPr>
                <w:t>аффилированных лиц</w:t>
              </w:r>
            </w:hyperlink>
            <w:r w:rsidRPr="003D51B7">
              <w:rPr>
                <w:lang w:eastAsia="en-US"/>
              </w:rPr>
              <w:t xml:space="preserve">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З</w:t>
            </w:r>
            <w:r w:rsidRPr="003D51B7">
              <w:rPr>
                <w:rFonts w:cstheme="minorBidi"/>
                <w:lang w:eastAsia="en-US"/>
              </w:rPr>
              <w:t>аключения ревизионной комиссии (ревизора) общества, аудитора, государственных и муниципальных органов финансового контроля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С</w:t>
            </w:r>
            <w:r w:rsidRPr="003D51B7">
              <w:rPr>
                <w:rFonts w:cstheme="minorBidi"/>
                <w:lang w:eastAsia="en-US"/>
              </w:rPr>
              <w:t>удебные решения по спорам, связанным с созданием общества, управлением им или участием в нем, а также судебные акты по таким спорам, в том числе определения о возбуждении арбитражным судом производства по делу и принятии искового заявления либо заявления об изменении основания или предмета ранее заявленного иска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</w:t>
            </w:r>
            <w:r w:rsidRPr="003D51B7">
              <w:rPr>
                <w:rFonts w:cstheme="minorBidi"/>
                <w:lang w:eastAsia="en-US"/>
              </w:rPr>
              <w:t>ротоколы заседаний совета директоров  общества и коллегиального исполнительного органа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Д</w:t>
            </w:r>
            <w:r w:rsidRPr="003D51B7">
              <w:rPr>
                <w:rFonts w:cstheme="minorBidi"/>
                <w:lang w:eastAsia="en-US"/>
              </w:rPr>
              <w:t>оговоры (односторонние сделки), являющиеся крупными сделками и (или) сделками, в совершении которых имеется заинтересованность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rFonts w:cstheme="minorBidi"/>
                <w:lang w:eastAsia="en-US"/>
              </w:rPr>
              <w:t xml:space="preserve">Иные документы, предусмотренные федеральными законами и иными нормативными правовыми актами Российской Федерации, уставом общества, внутренними документами общества, решениями общего собрания участников общества, </w:t>
            </w:r>
            <w:r w:rsidRPr="003D51B7">
              <w:rPr>
                <w:lang w:eastAsia="en-US"/>
              </w:rPr>
              <w:t>С</w:t>
            </w:r>
            <w:r w:rsidRPr="003D51B7">
              <w:rPr>
                <w:rFonts w:cstheme="minorBidi"/>
                <w:lang w:eastAsia="en-US"/>
              </w:rPr>
              <w:t>овета директоров общества и исполнительных органов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59" w:type="dxa"/>
          </w:tcPr>
          <w:p w:rsidR="001B137C" w:rsidRPr="003D51B7" w:rsidRDefault="001B137C" w:rsidP="0035280B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lang w:eastAsia="en-US"/>
              </w:rPr>
            </w:pPr>
          </w:p>
        </w:tc>
        <w:tc>
          <w:tcPr>
            <w:tcW w:w="568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Печать общества</w:t>
            </w:r>
          </w:p>
        </w:tc>
        <w:tc>
          <w:tcPr>
            <w:tcW w:w="3323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</w:tbl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</w:pP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ФИО</w:t>
      </w: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 xml:space="preserve">___________________________    </w:t>
      </w:r>
    </w:p>
    <w:p w:rsidR="001B137C" w:rsidRPr="003D51B7" w:rsidRDefault="001B137C" w:rsidP="001B137C">
      <w:pPr>
        <w:rPr>
          <w:rFonts w:eastAsiaTheme="minorHAnsi"/>
          <w:lang w:eastAsia="en-US"/>
        </w:rPr>
      </w:pP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>ФИО</w:t>
      </w:r>
    </w:p>
    <w:p w:rsidR="001B137C" w:rsidRPr="003D51B7" w:rsidRDefault="001B137C" w:rsidP="001B137C">
      <w:pPr>
        <w:rPr>
          <w:rFonts w:eastAsiaTheme="minorHAnsi"/>
          <w:lang w:eastAsia="en-US"/>
        </w:rPr>
      </w:pPr>
      <w:r w:rsidRPr="003D51B7">
        <w:rPr>
          <w:rFonts w:eastAsiaTheme="minorHAnsi"/>
          <w:lang w:eastAsia="en-US"/>
        </w:rPr>
        <w:t xml:space="preserve">___________________________                                                                </w:t>
      </w:r>
    </w:p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</w:pPr>
    </w:p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</w:pPr>
    </w:p>
    <w:p w:rsidR="001B137C" w:rsidRPr="003D51B7" w:rsidRDefault="001B137C" w:rsidP="001B137C">
      <w:pPr>
        <w:spacing w:after="200" w:line="276" w:lineRule="auto"/>
        <w:rPr>
          <w:rFonts w:eastAsiaTheme="minorHAnsi"/>
          <w:lang w:eastAsia="en-US"/>
        </w:rPr>
        <w:sectPr w:rsidR="001B137C" w:rsidRPr="003D51B7" w:rsidSect="003D51B7">
          <w:pgSz w:w="11906" w:h="16838"/>
          <w:pgMar w:top="1418" w:right="737" w:bottom="1134" w:left="1418" w:header="709" w:footer="709" w:gutter="0"/>
          <w:pgNumType w:start="1"/>
          <w:cols w:space="708"/>
          <w:titlePg/>
          <w:docGrid w:linePitch="360"/>
        </w:sectPr>
      </w:pPr>
      <w:r w:rsidRPr="003D51B7">
        <w:rPr>
          <w:rFonts w:eastAsiaTheme="minorHAnsi"/>
          <w:lang w:eastAsia="en-US"/>
        </w:rPr>
        <w:br w:type="page"/>
      </w:r>
    </w:p>
    <w:p w:rsidR="001B137C" w:rsidRPr="003D51B7" w:rsidRDefault="001B137C" w:rsidP="001B137C">
      <w:pPr>
        <w:spacing w:after="200" w:line="276" w:lineRule="auto"/>
        <w:ind w:left="5245"/>
        <w:jc w:val="right"/>
      </w:pPr>
      <w:r w:rsidRPr="003D51B7">
        <w:lastRenderedPageBreak/>
        <w:t>Приложение № 4</w:t>
      </w:r>
    </w:p>
    <w:p w:rsidR="001B137C" w:rsidRPr="003D51B7" w:rsidRDefault="001B137C" w:rsidP="001B137C">
      <w:pPr>
        <w:spacing w:line="276" w:lineRule="auto"/>
        <w:ind w:left="5245"/>
        <w:jc w:val="right"/>
      </w:pPr>
      <w:r w:rsidRPr="003D51B7">
        <w:t xml:space="preserve">к положению </w:t>
      </w:r>
    </w:p>
    <w:p w:rsidR="001B137C" w:rsidRPr="003D51B7" w:rsidRDefault="001B137C" w:rsidP="001B137C">
      <w:pPr>
        <w:spacing w:after="200" w:line="276" w:lineRule="auto"/>
        <w:jc w:val="right"/>
        <w:rPr>
          <w:rFonts w:eastAsiaTheme="minorHAnsi"/>
          <w:lang w:eastAsia="en-US"/>
        </w:rPr>
      </w:pPr>
      <w:r w:rsidRPr="003D51B7">
        <w:t>о Генеральном директоре</w:t>
      </w:r>
    </w:p>
    <w:p w:rsidR="001B137C" w:rsidRPr="003D51B7" w:rsidRDefault="001B137C" w:rsidP="001B137C">
      <w:pPr>
        <w:spacing w:after="200" w:line="276" w:lineRule="auto"/>
        <w:jc w:val="center"/>
        <w:rPr>
          <w:rFonts w:eastAsiaTheme="minorHAnsi"/>
          <w:iCs/>
          <w:sz w:val="28"/>
          <w:szCs w:val="28"/>
          <w:lang w:eastAsia="en-US"/>
        </w:rPr>
      </w:pPr>
    </w:p>
    <w:p w:rsidR="001B137C" w:rsidRPr="003D51B7" w:rsidRDefault="001B137C" w:rsidP="001B137C">
      <w:pPr>
        <w:spacing w:after="200" w:line="276" w:lineRule="auto"/>
        <w:jc w:val="center"/>
        <w:rPr>
          <w:rFonts w:eastAsiaTheme="minorHAnsi"/>
          <w:iCs/>
          <w:sz w:val="28"/>
          <w:szCs w:val="28"/>
          <w:lang w:eastAsia="en-US"/>
        </w:rPr>
      </w:pPr>
      <w:r w:rsidRPr="003D51B7">
        <w:rPr>
          <w:rFonts w:eastAsiaTheme="minorHAnsi"/>
          <w:iCs/>
          <w:sz w:val="28"/>
          <w:szCs w:val="28"/>
          <w:lang w:eastAsia="en-US"/>
        </w:rPr>
        <w:t>Перечень основных мероприятий после смены ЕИО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9"/>
        <w:gridCol w:w="3638"/>
        <w:gridCol w:w="1860"/>
        <w:gridCol w:w="3228"/>
      </w:tblGrid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№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Мероприятие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Срок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Комментарии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1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Уведомление ДКО БКИО об избрании нового ГД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Не позднее 10-00 дня, следующего за датой принятия решения</w:t>
            </w:r>
            <w:r w:rsidRPr="003D51B7">
              <w:rPr>
                <w:lang w:eastAsia="en-US"/>
              </w:rPr>
              <w:br/>
              <w:t>об избрании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Положение о представлении информации контролирующему лицу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2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Направление заявления в регистрирующий орган о смене ЕИО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Не позднее 3 рабочих дней</w:t>
            </w:r>
            <w:r w:rsidRPr="003D51B7">
              <w:rPr>
                <w:lang w:eastAsia="en-US"/>
              </w:rPr>
              <w:br/>
              <w:t>с даты вступления</w:t>
            </w:r>
            <w:r w:rsidRPr="003D51B7">
              <w:rPr>
                <w:lang w:eastAsia="en-US"/>
              </w:rPr>
              <w:br/>
              <w:t>в должность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П. 5 ст. 5 ФЗ «О государственной регистрации юридических лиц и индивидуальных предпринимателей»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3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Замена банковских карточек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В сроки, установленные банковскими правилами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4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Замена анкет в депозитариях и регистраторе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Не позднее 10 рабочих дней</w:t>
            </w:r>
            <w:r w:rsidRPr="003D51B7">
              <w:rPr>
                <w:lang w:eastAsia="en-US"/>
              </w:rPr>
              <w:br/>
              <w:t>с даты вступления</w:t>
            </w:r>
            <w:r w:rsidRPr="003D51B7">
              <w:rPr>
                <w:lang w:eastAsia="en-US"/>
              </w:rPr>
              <w:br/>
              <w:t>в должность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Если применимо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5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Отзыв доверенностей и выдача новых доверенностей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Не позднее 3 рабочих дней</w:t>
            </w:r>
            <w:r w:rsidRPr="003D51B7">
              <w:rPr>
                <w:lang w:eastAsia="en-US"/>
              </w:rPr>
              <w:br/>
              <w:t>с даты вступления</w:t>
            </w:r>
            <w:r w:rsidRPr="003D51B7">
              <w:rPr>
                <w:lang w:eastAsia="en-US"/>
              </w:rPr>
              <w:br/>
              <w:t>в должность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Если применимо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6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 xml:space="preserve">Очная ознакомительная встреча с членами Совета директоров 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В течение 30 рабочих дней</w:t>
            </w:r>
            <w:r w:rsidRPr="003D51B7">
              <w:rPr>
                <w:lang w:eastAsia="en-US"/>
              </w:rPr>
              <w:br/>
              <w:t>с даты вступления</w:t>
            </w:r>
            <w:r w:rsidRPr="003D51B7">
              <w:rPr>
                <w:lang w:eastAsia="en-US"/>
              </w:rPr>
              <w:br/>
              <w:t>в должность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Ознакомительная встреча проводится Генеральным директором при наличии сформированного Совета директоров   только при вступлении в должность нового директора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Del="00253450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lastRenderedPageBreak/>
              <w:t>7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Ознакомление с ключевыми показателями эффективности Генерального директора, бизнес-планом, с основными проектами и календарными графиками их исполнения, планом корпоративных мероприятий, поручениями Совета директоров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В течение 30 рабочих дней</w:t>
            </w:r>
            <w:r w:rsidRPr="003D51B7">
              <w:rPr>
                <w:lang w:eastAsia="en-US"/>
              </w:rPr>
              <w:br/>
              <w:t>с даты вступления</w:t>
            </w:r>
            <w:r w:rsidRPr="003D51B7">
              <w:rPr>
                <w:lang w:eastAsia="en-US"/>
              </w:rPr>
              <w:br/>
              <w:t>в должность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 xml:space="preserve">8 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Согласование с Уполномоченным лицом Плана работ на испытательный срок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В течение 10 рабочих дней</w:t>
            </w:r>
            <w:r w:rsidRPr="003D51B7">
              <w:rPr>
                <w:lang w:eastAsia="en-US"/>
              </w:rPr>
              <w:br/>
              <w:t>с даты вступления</w:t>
            </w:r>
            <w:r w:rsidRPr="003D51B7">
              <w:rPr>
                <w:lang w:eastAsia="en-US"/>
              </w:rPr>
              <w:br/>
              <w:t>в должность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 xml:space="preserve"> </w:t>
            </w:r>
          </w:p>
        </w:tc>
      </w:tr>
      <w:tr w:rsidR="001B137C" w:rsidRPr="003D51B7" w:rsidTr="0035280B">
        <w:tc>
          <w:tcPr>
            <w:tcW w:w="942" w:type="dxa"/>
          </w:tcPr>
          <w:p w:rsidR="001B137C" w:rsidRPr="003D51B7" w:rsidRDefault="001B137C" w:rsidP="0035280B">
            <w:pPr>
              <w:spacing w:after="200" w:line="276" w:lineRule="auto"/>
              <w:rPr>
                <w:lang w:eastAsia="en-US"/>
              </w:rPr>
            </w:pPr>
            <w:r w:rsidRPr="003D51B7">
              <w:rPr>
                <w:lang w:eastAsia="en-US"/>
              </w:rPr>
              <w:t>9</w:t>
            </w:r>
          </w:p>
        </w:tc>
        <w:tc>
          <w:tcPr>
            <w:tcW w:w="6501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Вынесение на утверждение Уполномоченного лица отчета о реализации Плана работ на испытательный срок</w:t>
            </w:r>
          </w:p>
        </w:tc>
        <w:tc>
          <w:tcPr>
            <w:tcW w:w="1828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  <w:r w:rsidRPr="003D51B7">
              <w:rPr>
                <w:lang w:eastAsia="en-US"/>
              </w:rPr>
              <w:t>Не позднее 10 рабочих дней до даты окончания испытательного срока</w:t>
            </w:r>
          </w:p>
        </w:tc>
        <w:tc>
          <w:tcPr>
            <w:tcW w:w="5005" w:type="dxa"/>
          </w:tcPr>
          <w:p w:rsidR="001B137C" w:rsidRPr="003D51B7" w:rsidRDefault="001B137C" w:rsidP="0035280B">
            <w:pPr>
              <w:spacing w:after="200" w:line="276" w:lineRule="auto"/>
              <w:jc w:val="both"/>
              <w:rPr>
                <w:lang w:eastAsia="en-US"/>
              </w:rPr>
            </w:pPr>
          </w:p>
        </w:tc>
      </w:tr>
    </w:tbl>
    <w:p w:rsidR="001B137C" w:rsidRDefault="001B137C" w:rsidP="001B137C"/>
    <w:p w:rsidR="00B407E8" w:rsidRDefault="0043012E"/>
    <w:sectPr w:rsidR="00B40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BAF" w:rsidRDefault="00F47BAF" w:rsidP="001B137C">
      <w:r>
        <w:separator/>
      </w:r>
    </w:p>
  </w:endnote>
  <w:endnote w:type="continuationSeparator" w:id="0">
    <w:p w:rsidR="00F47BAF" w:rsidRDefault="00F47BAF" w:rsidP="001B1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BAF" w:rsidRDefault="00F47BAF" w:rsidP="001B137C">
      <w:r>
        <w:separator/>
      </w:r>
    </w:p>
  </w:footnote>
  <w:footnote w:type="continuationSeparator" w:id="0">
    <w:p w:rsidR="00F47BAF" w:rsidRDefault="00F47BAF" w:rsidP="001B137C">
      <w:r>
        <w:continuationSeparator/>
      </w:r>
    </w:p>
  </w:footnote>
  <w:footnote w:id="1">
    <w:p w:rsidR="001B137C" w:rsidRDefault="001B137C" w:rsidP="001B137C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BC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C6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 от 14.07.2017 № ИРАО/350 «Порядок сообщения работниками о получении подарка в связи с их должностным положением или исполнением ими должностных обязанностей»</w:t>
      </w:r>
      <w:r w:rsidRPr="003C6BCD">
        <w:rPr>
          <w:rFonts w:ascii="Times New Roman" w:hAnsi="Times New Roman" w:cs="Times New Roman"/>
          <w:sz w:val="24"/>
          <w:szCs w:val="24"/>
        </w:rPr>
        <w:t>.</w:t>
      </w:r>
    </w:p>
    <w:p w:rsidR="001B137C" w:rsidRPr="003C6BCD" w:rsidRDefault="001B137C" w:rsidP="001B137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09.01.2014 № 10 «О порядке сообщения отдельными категориями лиц о получении подарка в связи с их должностным положением или исполнением ими служебных (должностных) обязанностей, сдачи и оценке подарка, реализации (выкупа) и зачисления средств, вырученных от его реализации».</w:t>
      </w:r>
    </w:p>
  </w:footnote>
  <w:footnote w:id="2">
    <w:p w:rsidR="001B137C" w:rsidRPr="00CA38D0" w:rsidRDefault="001B137C" w:rsidP="001B137C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BCD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3C6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Минимальные требования к должности.</w:t>
      </w:r>
      <w:r w:rsidRPr="001A23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Экспертная оценка осуществляется в рабочем порядке при рассмотрении кандидата.</w:t>
      </w:r>
    </w:p>
  </w:footnote>
  <w:footnote w:id="3">
    <w:p w:rsidR="001B137C" w:rsidRPr="00611CE9" w:rsidRDefault="001B137C" w:rsidP="001B137C">
      <w:pPr>
        <w:pStyle w:val="a3"/>
        <w:rPr>
          <w:rFonts w:ascii="Times New Roman" w:hAnsi="Times New Roman" w:cs="Times New Roman"/>
        </w:rPr>
      </w:pPr>
      <w:r w:rsidRPr="00611CE9">
        <w:rPr>
          <w:rStyle w:val="a5"/>
          <w:rFonts w:ascii="Times New Roman" w:hAnsi="Times New Roman" w:cs="Times New Roman"/>
        </w:rPr>
        <w:footnoteRef/>
      </w:r>
      <w:r w:rsidRPr="00611CE9">
        <w:rPr>
          <w:rFonts w:ascii="Times New Roman" w:hAnsi="Times New Roman" w:cs="Times New Roman"/>
        </w:rPr>
        <w:t xml:space="preserve"> Предложенный перечень является примерным</w:t>
      </w:r>
    </w:p>
  </w:footnote>
  <w:footnote w:id="4">
    <w:p w:rsidR="001B137C" w:rsidRPr="00611CE9" w:rsidRDefault="001B137C" w:rsidP="001B137C">
      <w:pPr>
        <w:pStyle w:val="a3"/>
        <w:rPr>
          <w:rFonts w:ascii="Times New Roman" w:hAnsi="Times New Roman" w:cs="Times New Roman"/>
        </w:rPr>
      </w:pPr>
      <w:r w:rsidRPr="00611CE9">
        <w:rPr>
          <w:rStyle w:val="a5"/>
          <w:rFonts w:ascii="Times New Roman" w:hAnsi="Times New Roman" w:cs="Times New Roman"/>
        </w:rPr>
        <w:footnoteRef/>
      </w:r>
      <w:r w:rsidRPr="00611CE9">
        <w:rPr>
          <w:rFonts w:ascii="Times New Roman" w:hAnsi="Times New Roman" w:cs="Times New Roman"/>
        </w:rPr>
        <w:t xml:space="preserve"> Предложенный перечень является примерным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81D"/>
    <w:multiLevelType w:val="hybridMultilevel"/>
    <w:tmpl w:val="2DB60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15BBA"/>
    <w:multiLevelType w:val="hybridMultilevel"/>
    <w:tmpl w:val="9118C012"/>
    <w:lvl w:ilvl="0" w:tplc="6B3E8368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8C2C89"/>
    <w:multiLevelType w:val="hybridMultilevel"/>
    <w:tmpl w:val="71CE5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95A44E6"/>
    <w:multiLevelType w:val="hybridMultilevel"/>
    <w:tmpl w:val="CDC80052"/>
    <w:lvl w:ilvl="0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BA16898"/>
    <w:multiLevelType w:val="hybridMultilevel"/>
    <w:tmpl w:val="90CEB642"/>
    <w:lvl w:ilvl="0" w:tplc="F71A59D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077E43"/>
    <w:multiLevelType w:val="multilevel"/>
    <w:tmpl w:val="377E398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 w15:restartNumberingAfterBreak="0">
    <w:nsid w:val="68ED2224"/>
    <w:multiLevelType w:val="hybridMultilevel"/>
    <w:tmpl w:val="90CEB642"/>
    <w:lvl w:ilvl="0" w:tplc="F71A59D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227A66"/>
    <w:multiLevelType w:val="hybridMultilevel"/>
    <w:tmpl w:val="3D764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345654"/>
    <w:multiLevelType w:val="multilevel"/>
    <w:tmpl w:val="25E65EC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118"/>
    <w:rsid w:val="001B137C"/>
    <w:rsid w:val="0043012E"/>
    <w:rsid w:val="00432542"/>
    <w:rsid w:val="0062221F"/>
    <w:rsid w:val="00632336"/>
    <w:rsid w:val="00A77D01"/>
    <w:rsid w:val="00D96118"/>
    <w:rsid w:val="00DE2E8E"/>
    <w:rsid w:val="00F4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C020"/>
  <w15:chartTrackingRefBased/>
  <w15:docId w15:val="{DBF0B7AF-4F13-4EEA-9B63-DEE42EB0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3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1B137C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1B137C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B137C"/>
    <w:rPr>
      <w:vertAlign w:val="superscript"/>
    </w:rPr>
  </w:style>
  <w:style w:type="table" w:customStyle="1" w:styleId="1">
    <w:name w:val="Сетка таблицы1"/>
    <w:basedOn w:val="a1"/>
    <w:next w:val="a6"/>
    <w:uiPriority w:val="59"/>
    <w:rsid w:val="001B137C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B13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3012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301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E98956183F453B51E5E4F6DFC9C7BC00952BBFEBA83833570F60633BCDA755FF248E1108A7DE5BwD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BEFB0C663609A4EF97C50FE95ECEB0EA96DD362352036978E87CE040DEC80EE57A1D45BCE0D825EW8W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3207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21449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Венгерский Юрий Александрович</dc:creator>
  <cp:keywords/>
  <dc:description/>
  <cp:lastModifiedBy>Горемыкина Юлия Александровна</cp:lastModifiedBy>
  <cp:revision>5</cp:revision>
  <cp:lastPrinted>2019-04-16T09:52:00Z</cp:lastPrinted>
  <dcterms:created xsi:type="dcterms:W3CDTF">2019-04-05T10:17:00Z</dcterms:created>
  <dcterms:modified xsi:type="dcterms:W3CDTF">2019-04-16T09:53:00Z</dcterms:modified>
</cp:coreProperties>
</file>