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</w:rPr>
        <w:outlineLvl w:val="0"/>
      </w:pPr>
      <w:r>
        <w:rPr>
          <w:b/>
        </w:rPr>
        <w:t xml:space="preserve">С</w:t>
      </w:r>
      <w:r>
        <w:rPr>
          <w:b/>
        </w:rPr>
        <w:t xml:space="preserve">труктура акционерного капитала П</w:t>
      </w:r>
      <w:r>
        <w:rPr>
          <w:b/>
        </w:rPr>
        <w:t xml:space="preserve">АО «Саратовэнерго»</w:t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</w:rPr>
        <w:outlineLvl w:val="0"/>
      </w:pPr>
      <w:r>
        <w:rPr>
          <w:b/>
        </w:rPr>
        <w:t xml:space="preserve"> по состоянию </w:t>
      </w:r>
      <w:r>
        <w:rPr>
          <w:b/>
        </w:rPr>
        <w:t xml:space="preserve">р</w:t>
      </w:r>
      <w:r>
        <w:rPr>
          <w:b/>
        </w:rPr>
        <w:t xml:space="preserve">еестра акционеров на </w:t>
      </w:r>
      <w:r>
        <w:rPr>
          <w:b/>
        </w:rPr>
        <w:t xml:space="preserve">31</w:t>
      </w:r>
      <w:r>
        <w:rPr>
          <w:b/>
        </w:rPr>
        <w:t xml:space="preserve"> </w:t>
      </w:r>
      <w:r>
        <w:rPr>
          <w:b/>
        </w:rPr>
        <w:t xml:space="preserve">марта 202</w:t>
      </w:r>
      <w:r>
        <w:rPr>
          <w:b/>
        </w:rPr>
        <w:t xml:space="preserve">5 г.</w:t>
      </w:r>
      <w:r>
        <w:rPr>
          <w:b/>
        </w:rPr>
      </w:r>
      <w:r>
        <w:rPr>
          <w:b/>
        </w:rPr>
      </w:r>
    </w:p>
    <w:p>
      <w:pPr>
        <w:pStyle w:val="832"/>
        <w:jc w:val="center"/>
        <w:outlineLvl w:val="0"/>
      </w:pPr>
      <w:r/>
      <w:r/>
    </w:p>
    <w:p>
      <w:pPr>
        <w:pStyle w:val="832"/>
      </w:pPr>
      <w:r/>
      <w:r/>
    </w:p>
    <w:tbl>
      <w:tblPr>
        <w:tblW w:w="882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0"/>
        <w:gridCol w:w="2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tcW w:w="5940" w:type="dxa"/>
            <w:vAlign w:val="top"/>
            <w:textDirection w:val="lrTb"/>
            <w:noWrap w:val="false"/>
          </w:tcPr>
          <w:p>
            <w:pPr>
              <w:pStyle w:val="832"/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Тип держателя акций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Доля от уставного капитала,</w:t>
            </w:r>
            <w:r>
              <w:rPr>
                <w:b/>
              </w:rPr>
              <w:t xml:space="preserve"> (%)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8"/>
        </w:trPr>
        <w:tc>
          <w:tcPr>
            <w:tcW w:w="5940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rPr>
                <w:b/>
              </w:rPr>
            </w:pPr>
            <w:r>
              <w:rPr>
                <w:b/>
              </w:rPr>
              <w:t xml:space="preserve">Номинальные держатели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rPr>
                <w:b/>
              </w:rPr>
            </w:pPr>
            <w:r>
              <w:rPr>
                <w:b/>
              </w:rPr>
              <w:t xml:space="preserve">95,36%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0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rPr>
                <w:b/>
              </w:rPr>
            </w:pPr>
            <w:r>
              <w:rPr>
                <w:b/>
              </w:rPr>
              <w:t xml:space="preserve">Физические лица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rPr>
                <w:b/>
              </w:rPr>
            </w:pPr>
            <w:r>
              <w:rPr>
                <w:b/>
              </w:rPr>
              <w:t xml:space="preserve">4,</w:t>
            </w: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1%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0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rPr>
                <w:b/>
              </w:rPr>
            </w:pPr>
            <w:r>
              <w:rPr>
                <w:b/>
              </w:rPr>
              <w:t xml:space="preserve">Юридические лица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rPr>
                <w:b/>
              </w:rPr>
            </w:pPr>
            <w:r>
              <w:rPr>
                <w:b/>
              </w:rPr>
              <w:t xml:space="preserve">0.23%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0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  <w:p>
            <w:pPr>
              <w:pStyle w:val="832"/>
              <w:rPr>
                <w:b/>
                <w:lang w:val="en-US"/>
              </w:rPr>
            </w:pPr>
            <w:r>
              <w:rPr>
                <w:b/>
              </w:rPr>
              <w:t xml:space="preserve">Счет ценных бумаг неустановленных лиц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  <w:p>
            <w:pPr>
              <w:pStyle w:val="832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  <w:p>
            <w:pPr>
              <w:pStyle w:val="832"/>
              <w:rPr>
                <w:b/>
              </w:rPr>
            </w:pPr>
            <w:r>
              <w:rPr>
                <w:b/>
              </w:rPr>
              <w:t xml:space="preserve">0,20</w:t>
            </w:r>
            <w:r>
              <w:rPr>
                <w:b/>
              </w:rPr>
              <w:t xml:space="preserve">%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32"/>
      </w:pPr>
      <w:r/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2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Блохина Юлия Владимировна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(8452)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57 34 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table" w:styleId="836">
    <w:name w:val="Сетка таблицы"/>
    <w:basedOn w:val="834"/>
    <w:next w:val="836"/>
    <w:link w:val="832"/>
    <w:tblPr/>
  </w:style>
  <w:style w:type="character" w:styleId="837">
    <w:name w:val="Subst"/>
    <w:next w:val="837"/>
    <w:link w:val="832"/>
    <w:rPr>
      <w:b/>
      <w:bCs/>
      <w:i/>
      <w:iCs/>
    </w:r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Esbyt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акционерного капитала ОАО «Саратовэнерго»</dc:title>
  <dc:creator>Blohina</dc:creator>
  <cp:revision>6</cp:revision>
  <dcterms:created xsi:type="dcterms:W3CDTF">2024-10-15T10:14:00Z</dcterms:created>
  <dcterms:modified xsi:type="dcterms:W3CDTF">2025-04-23T10:47:12Z</dcterms:modified>
  <cp:version>1048576</cp:version>
</cp:coreProperties>
</file>