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958" w:rsidRDefault="00EC38CA">
      <w:pPr>
        <w:pStyle w:val="1"/>
        <w:tabs>
          <w:tab w:val="clear" w:pos="720"/>
          <w:tab w:val="clear" w:pos="1152"/>
          <w:tab w:val="clear" w:pos="1872"/>
          <w:tab w:val="clear" w:pos="2304"/>
          <w:tab w:val="clear" w:pos="2448"/>
          <w:tab w:val="clear" w:pos="2592"/>
          <w:tab w:val="clear" w:pos="4176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057265" cy="716915"/>
                <wp:effectExtent l="0" t="0" r="635" b="6985"/>
                <wp:docPr id="3" name="Рисунок 4" descr="Бланк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 descr="Бланк"/>
                        <pic:cNvPicPr/>
                      </pic:nvPicPr>
                      <pic:blipFill>
                        <a:blip r:embed="rId7"/>
                        <a:srcRect l="6822" t="5676" r="10248" b="87132"/>
                        <a:stretch/>
                      </pic:blipFill>
                      <pic:spPr bwMode="auto">
                        <a:xfrm>
                          <a:off x="0" y="0"/>
                          <a:ext cx="60572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76.95pt;height:56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B02958" w:rsidRDefault="00B02958">
      <w:pPr>
        <w:rPr>
          <w:szCs w:val="24"/>
        </w:rPr>
      </w:pPr>
    </w:p>
    <w:p w:rsidR="00B02958" w:rsidRDefault="00B02958">
      <w:pPr>
        <w:jc w:val="center"/>
        <w:rPr>
          <w:rFonts w:eastAsia="Liberation Serif"/>
          <w:b/>
          <w:szCs w:val="24"/>
        </w:rPr>
      </w:pPr>
    </w:p>
    <w:p w:rsidR="00B02958" w:rsidRDefault="00EC38CA">
      <w:pPr>
        <w:jc w:val="center"/>
        <w:rPr>
          <w:rFonts w:eastAsia="Liberation Serif"/>
          <w:b/>
          <w:szCs w:val="24"/>
        </w:rPr>
      </w:pPr>
      <w:r>
        <w:rPr>
          <w:rFonts w:eastAsia="Liberation Serif"/>
          <w:b/>
          <w:szCs w:val="24"/>
        </w:rPr>
        <w:t xml:space="preserve">ОТЧЕТ </w:t>
      </w:r>
    </w:p>
    <w:p w:rsidR="00B02958" w:rsidRDefault="00EC38CA">
      <w:pPr>
        <w:pStyle w:val="ConsNonformat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ОБ ИТОГАХ ГОЛОСОВАНИЯ НА ВНЕОЧЕРЕДНОМ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ЗАСЕДАНИИ ОБЩЕГО СОБРАНИЯ АКЦИОНЕРОВ ПАО «САРАТОВЭНЕРГО», ГОЛОСОВАНИЕ НА КОТОРОМ СОВМЕЩАЕТСЯ С ЗАОЧНЫМ ГОЛОСОВАНИЕМ </w:t>
      </w:r>
    </w:p>
    <w:p w:rsidR="00B02958" w:rsidRDefault="00B02958">
      <w:pPr>
        <w:pStyle w:val="ConsNonformat"/>
        <w:ind w:left="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820"/>
        <w:gridCol w:w="5670"/>
      </w:tblGrid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>Полное фирменное наименование Общества:</w:t>
            </w:r>
          </w:p>
        </w:tc>
        <w:tc>
          <w:tcPr>
            <w:tcW w:w="5670" w:type="dxa"/>
          </w:tcPr>
          <w:p w:rsidR="00B02958" w:rsidRDefault="00EC38CA">
            <w:pPr>
              <w:spacing w:before="120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>Публичное акционерное общество «Саратовэнерго» (далее - ПАО «Саратовэнерго», Общество)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>Место нахождения Общества:</w:t>
            </w:r>
          </w:p>
        </w:tc>
        <w:tc>
          <w:tcPr>
            <w:tcW w:w="5670" w:type="dxa"/>
          </w:tcPr>
          <w:p w:rsidR="00B02958" w:rsidRDefault="00EC38CA">
            <w:pPr>
              <w:spacing w:before="120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>Саратовская область, г. Саратов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>Адрес Общества:</w:t>
            </w:r>
          </w:p>
          <w:p w:rsidR="00B02958" w:rsidRDefault="00B02958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5670" w:type="dxa"/>
          </w:tcPr>
          <w:p w:rsidR="00B02958" w:rsidRDefault="00EC38CA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410002, Саратовская область, Г.О. город Саратов, г. Саратов, ул. им. Мичурина И.В., д.166/168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rFonts w:eastAsia="Liberation Serif"/>
                <w:szCs w:val="24"/>
              </w:rPr>
            </w:pPr>
            <w:r>
              <w:rPr>
                <w:rFonts w:eastAsia="Liberation Serif"/>
                <w:szCs w:val="24"/>
              </w:rPr>
              <w:t>Вид Общего собрания акционеров Общества (годовое (очередное), внеочередное):</w:t>
            </w:r>
          </w:p>
        </w:tc>
        <w:tc>
          <w:tcPr>
            <w:tcW w:w="5670" w:type="dxa"/>
          </w:tcPr>
          <w:p w:rsidR="00B02958" w:rsidRDefault="00EC38CA">
            <w:pPr>
              <w:spacing w:before="120"/>
              <w:rPr>
                <w:rFonts w:eastAsia="Liberation Serif"/>
                <w:szCs w:val="24"/>
              </w:rPr>
            </w:pPr>
            <w:r>
              <w:rPr>
                <w:rFonts w:eastAsia="Liberation Serif"/>
                <w:szCs w:val="24"/>
              </w:rPr>
              <w:t>Внеочередное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szCs w:val="24"/>
                <w:highlight w:val="yellow"/>
              </w:rPr>
            </w:pPr>
            <w:r>
              <w:rPr>
                <w:rFonts w:eastAsia="Liberation Serif"/>
                <w:szCs w:val="24"/>
              </w:rPr>
              <w:t>Способ принятия решений Общим собранием акционеров Общества:</w:t>
            </w:r>
          </w:p>
        </w:tc>
        <w:tc>
          <w:tcPr>
            <w:tcW w:w="5670" w:type="dxa"/>
            <w:shd w:val="clear" w:color="auto" w:fill="auto"/>
          </w:tcPr>
          <w:p w:rsidR="00B02958" w:rsidRDefault="00EC38CA">
            <w:pPr>
              <w:spacing w:before="120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 xml:space="preserve">Заседание 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rFonts w:eastAsia="Liberation Serif"/>
                <w:szCs w:val="24"/>
              </w:rPr>
            </w:pPr>
            <w:r>
              <w:rPr>
                <w:rFonts w:eastAsia="Liberation Serif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 Общества:</w:t>
            </w:r>
          </w:p>
        </w:tc>
        <w:tc>
          <w:tcPr>
            <w:tcW w:w="5670" w:type="dxa"/>
            <w:shd w:val="clear" w:color="auto" w:fill="auto"/>
          </w:tcPr>
          <w:p w:rsidR="00B02958" w:rsidRDefault="00EC38CA">
            <w:pPr>
              <w:spacing w:before="120"/>
              <w:jc w:val="both"/>
              <w:rPr>
                <w:rFonts w:eastAsia="Liberation Serif"/>
                <w:szCs w:val="24"/>
              </w:rPr>
            </w:pPr>
            <w:r>
              <w:rPr>
                <w:rFonts w:eastAsia="Liberation Serif"/>
                <w:szCs w:val="24"/>
              </w:rPr>
              <w:t>15 августа 2025 года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Дата проведения внеочередного заседания Общего собрания акционеров </w:t>
            </w:r>
            <w:r>
              <w:rPr>
                <w:rFonts w:eastAsia="Liberation Serif"/>
                <w:szCs w:val="24"/>
              </w:rPr>
              <w:t>Общества</w:t>
            </w:r>
            <w:r>
              <w:rPr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B02958" w:rsidRDefault="00EC38CA">
            <w:pPr>
              <w:spacing w:before="120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09 сентября 2025 года 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>Дата окончания приема бюллетеней для голосования при проведении заочного голосования:</w:t>
            </w:r>
          </w:p>
        </w:tc>
        <w:tc>
          <w:tcPr>
            <w:tcW w:w="5670" w:type="dxa"/>
            <w:shd w:val="clear" w:color="auto" w:fill="auto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  <w:lang w:eastAsia="ru-RU"/>
              </w:rPr>
              <w:t>06 сентября 2025 года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Время проведения внеочередного заседания Общего собрания акционеров </w:t>
            </w:r>
            <w:r>
              <w:rPr>
                <w:rFonts w:eastAsia="Liberation Serif"/>
                <w:szCs w:val="24"/>
              </w:rPr>
              <w:t>Общества</w:t>
            </w:r>
            <w:r>
              <w:rPr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11 часов 00 минут по местному времени</w:t>
            </w:r>
          </w:p>
          <w:p w:rsidR="00B02958" w:rsidRDefault="00B02958">
            <w:pPr>
              <w:spacing w:before="120"/>
              <w:jc w:val="both"/>
              <w:rPr>
                <w:szCs w:val="24"/>
              </w:rPr>
            </w:pP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rFonts w:eastAsia="Liberation Serif"/>
                <w:szCs w:val="24"/>
              </w:rPr>
            </w:pPr>
            <w:r>
              <w:rPr>
                <w:rFonts w:eastAsia="Liberation Serif"/>
                <w:szCs w:val="24"/>
              </w:rPr>
              <w:t xml:space="preserve">Место проведения </w:t>
            </w:r>
            <w:r>
              <w:rPr>
                <w:szCs w:val="24"/>
              </w:rPr>
              <w:t>внеочередного</w:t>
            </w:r>
            <w:r>
              <w:rPr>
                <w:rFonts w:eastAsia="Liberation Serif"/>
                <w:szCs w:val="24"/>
              </w:rPr>
              <w:t xml:space="preserve"> заседания Общего собрания акционеров Общества:</w:t>
            </w:r>
          </w:p>
        </w:tc>
        <w:tc>
          <w:tcPr>
            <w:tcW w:w="5670" w:type="dxa"/>
            <w:shd w:val="clear" w:color="auto" w:fill="auto"/>
          </w:tcPr>
          <w:p w:rsidR="00B02958" w:rsidRDefault="00EC38CA">
            <w:pPr>
              <w:tabs>
                <w:tab w:val="left" w:pos="3664"/>
              </w:tabs>
              <w:spacing w:before="120"/>
              <w:ind w:right="-57"/>
              <w:jc w:val="both"/>
              <w:rPr>
                <w:rFonts w:eastAsia="Liberation Serif"/>
                <w:szCs w:val="24"/>
              </w:rPr>
            </w:pPr>
            <w:r>
              <w:rPr>
                <w:szCs w:val="24"/>
              </w:rPr>
              <w:t>г. Саратов, ул. им. Мичурина И.В., д.166/168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jc w:val="both"/>
              <w:rPr>
                <w:rFonts w:eastAsia="Liberation Serif"/>
                <w:szCs w:val="24"/>
              </w:rPr>
            </w:pPr>
            <w:r>
              <w:rPr>
                <w:rFonts w:eastAsia="Liberation Serif"/>
                <w:szCs w:val="24"/>
              </w:rPr>
              <w:t>Дата составления протокола счетной комиссией об итогах голосования на Общем собрании акционеров Общества:</w:t>
            </w:r>
          </w:p>
        </w:tc>
        <w:tc>
          <w:tcPr>
            <w:tcW w:w="5670" w:type="dxa"/>
            <w:shd w:val="clear" w:color="auto" w:fill="auto"/>
          </w:tcPr>
          <w:p w:rsidR="00B02958" w:rsidRDefault="00EC38CA">
            <w:pPr>
              <w:spacing w:before="120"/>
              <w:jc w:val="both"/>
              <w:rPr>
                <w:rFonts w:eastAsia="Liberation Serif"/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09 сентября 2025 года </w:t>
            </w:r>
          </w:p>
        </w:tc>
      </w:tr>
      <w:tr w:rsidR="00B02958">
        <w:tc>
          <w:tcPr>
            <w:tcW w:w="4820" w:type="dxa"/>
          </w:tcPr>
          <w:p w:rsidR="00B02958" w:rsidRDefault="00EC38CA">
            <w:pPr>
              <w:spacing w:before="120"/>
              <w:ind w:right="-108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 xml:space="preserve">Дата составления протокола </w:t>
            </w:r>
            <w:r>
              <w:rPr>
                <w:szCs w:val="24"/>
              </w:rPr>
              <w:t>Общего собрания акционеров Общества</w:t>
            </w:r>
            <w:r>
              <w:rPr>
                <w:szCs w:val="24"/>
                <w:lang w:eastAsia="zh-CN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B02958" w:rsidRDefault="00EC38CA">
            <w:pPr>
              <w:spacing w:before="120"/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10 сентября 2025 года </w:t>
            </w:r>
          </w:p>
        </w:tc>
      </w:tr>
    </w:tbl>
    <w:p w:rsidR="00B02958" w:rsidRDefault="00B02958">
      <w:pPr>
        <w:pStyle w:val="afd"/>
        <w:jc w:val="center"/>
        <w:rPr>
          <w:rFonts w:ascii="Times New Roman" w:hAnsi="Times New Roman" w:cs="Times New Roman"/>
          <w:b/>
          <w:szCs w:val="24"/>
        </w:rPr>
      </w:pPr>
    </w:p>
    <w:p w:rsidR="00B02958" w:rsidRDefault="00EC38CA">
      <w:pPr>
        <w:pStyle w:val="afd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ПОВЕСТКА ДНЯ ВНЕОЧЕРЕДНОГО ЗАСЕДАНИЯ ОБЩЕГО СОБРАНИЯ АКЦИОНЕРОВ:</w:t>
      </w:r>
    </w:p>
    <w:p w:rsidR="00B02958" w:rsidRDefault="00EC38CA">
      <w:pPr>
        <w:jc w:val="both"/>
        <w:rPr>
          <w:rFonts w:eastAsia="Liberation Serif"/>
        </w:rPr>
      </w:pPr>
      <w:r>
        <w:rPr>
          <w:szCs w:val="24"/>
        </w:rPr>
        <w:t>1.</w:t>
      </w:r>
      <w:r>
        <w:rPr>
          <w:rFonts w:eastAsia="Liberation Serif"/>
          <w:szCs w:val="24"/>
        </w:rPr>
        <w:t xml:space="preserve"> О назначении аудиторской организации ПАО «Саратовэнерго».</w:t>
      </w:r>
    </w:p>
    <w:p w:rsidR="00B02958" w:rsidRDefault="00B02958">
      <w:pPr>
        <w:jc w:val="both"/>
        <w:rPr>
          <w:rFonts w:eastAsia="Liberation Serif"/>
        </w:rPr>
      </w:pPr>
    </w:p>
    <w:p w:rsidR="00B02958" w:rsidRDefault="00B02958">
      <w:pPr>
        <w:jc w:val="both"/>
        <w:rPr>
          <w:rFonts w:eastAsia="Liberation Serif"/>
        </w:rPr>
      </w:pPr>
    </w:p>
    <w:p w:rsidR="00B02958" w:rsidRDefault="00B02958">
      <w:pPr>
        <w:jc w:val="both"/>
        <w:rPr>
          <w:rFonts w:eastAsia="Liberation Serif"/>
        </w:rPr>
      </w:pPr>
    </w:p>
    <w:p w:rsidR="00B02958" w:rsidRDefault="00B02958">
      <w:pPr>
        <w:jc w:val="both"/>
        <w:rPr>
          <w:rFonts w:eastAsia="Liberation Serif"/>
        </w:rPr>
      </w:pPr>
    </w:p>
    <w:p w:rsidR="00B02958" w:rsidRDefault="00EC38CA">
      <w:pPr>
        <w:jc w:val="both"/>
        <w:rPr>
          <w:szCs w:val="24"/>
        </w:rPr>
      </w:pPr>
      <w:r>
        <w:rPr>
          <w:rFonts w:eastAsia="Liberation Serif"/>
          <w:szCs w:val="24"/>
        </w:rPr>
        <w:t xml:space="preserve">2. Об участии ПАО «Саратовэнерго» в финансово-промышленных группах, ассоциациях и иных объединениях коммерческих организаций. </w:t>
      </w:r>
    </w:p>
    <w:p w:rsidR="00B02958" w:rsidRDefault="00B02958">
      <w:pPr>
        <w:ind w:firstLine="567"/>
        <w:jc w:val="both"/>
        <w:rPr>
          <w:szCs w:val="24"/>
        </w:rPr>
      </w:pPr>
    </w:p>
    <w:p w:rsidR="00B02958" w:rsidRDefault="00EC38CA">
      <w:pPr>
        <w:jc w:val="center"/>
        <w:rPr>
          <w:b/>
          <w:bCs/>
          <w:szCs w:val="24"/>
          <w:highlight w:val="white"/>
        </w:rPr>
      </w:pPr>
      <w:r>
        <w:rPr>
          <w:b/>
          <w:szCs w:val="24"/>
          <w:highlight w:val="white"/>
        </w:rPr>
        <w:t>РЕЗУЛЬТАТЫ РЕГИСТРАЦИИ НА 11 ЧАСОВ 00 МИНУТ: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1"/>
        <w:gridCol w:w="1772"/>
        <w:gridCol w:w="2549"/>
        <w:gridCol w:w="2531"/>
        <w:gridCol w:w="1599"/>
        <w:gridCol w:w="1251"/>
      </w:tblGrid>
      <w:tr w:rsidR="00B02958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pStyle w:val="aff6"/>
              <w:ind w:left="-108" w:right="-108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pStyle w:val="aff6"/>
              <w:ind w:left="-108" w:right="-108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Число голосов, которыми обладали лица, включенные в список лиц, имеющих право голоса при принятии решений Общим собранием акционеров по каждому вопросу повестки дня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pStyle w:val="aff6"/>
              <w:ind w:left="-108" w:right="-108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п.4.24 Положения Банка России №660-П от 16.11.2018 г. «Об общих собраниях акционеров» (далее – Положение)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pStyle w:val="aff6"/>
              <w:ind w:left="-108" w:right="-108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Число голосов, которыми обладали лица, принявшие участие в Общем собрании акционеров по каждому вопросу повестки дня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pStyle w:val="aff6"/>
              <w:ind w:left="-108" w:right="-108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Наличие кворума по вопросам повестки дня в соответствии с п.1. ст.58 Закона</w:t>
            </w:r>
            <w:r>
              <w:rPr>
                <w:b/>
                <w:bCs/>
                <w:sz w:val="24"/>
                <w:szCs w:val="24"/>
                <w:highlight w:val="white"/>
                <w:vertAlign w:val="superscript"/>
              </w:rPr>
              <w:t>1</w:t>
            </w:r>
            <w:r>
              <w:rPr>
                <w:b/>
                <w:bCs/>
                <w:sz w:val="24"/>
                <w:szCs w:val="24"/>
                <w:highlight w:val="white"/>
              </w:rPr>
              <w:t>/ Правомочия на рассмотрение вопросов в соответствии с п.4 ст.83 Закона</w:t>
            </w:r>
            <w:r>
              <w:rPr>
                <w:b/>
                <w:bCs/>
                <w:sz w:val="24"/>
                <w:szCs w:val="24"/>
                <w:highlight w:val="white"/>
                <w:vertAlign w:val="superscript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pStyle w:val="aff6"/>
              <w:ind w:left="-108" w:right="-108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Проценты справочно % (*)</w:t>
            </w:r>
          </w:p>
        </w:tc>
      </w:tr>
    </w:tbl>
    <w:p w:rsidR="00B02958" w:rsidRDefault="00B02958">
      <w:pPr>
        <w:pStyle w:val="aff6"/>
        <w:rPr>
          <w:sz w:val="24"/>
          <w:szCs w:val="24"/>
          <w:highlight w:val="cy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1"/>
        <w:gridCol w:w="1904"/>
        <w:gridCol w:w="2348"/>
        <w:gridCol w:w="2551"/>
        <w:gridCol w:w="1559"/>
        <w:gridCol w:w="1270"/>
      </w:tblGrid>
      <w:tr w:rsidR="00B02958">
        <w:trPr>
          <w:trHeight w:val="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pStyle w:val="aff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bookmarkStart w:id="0" w:name="Таблица_ПД"/>
            <w:bookmarkEnd w:id="0"/>
            <w:r>
              <w:rPr>
                <w:b/>
                <w:bCs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pStyle w:val="aff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pStyle w:val="aff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pStyle w:val="aff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pStyle w:val="aff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pStyle w:val="aff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6</w:t>
            </w:r>
          </w:p>
        </w:tc>
      </w:tr>
      <w:tr w:rsidR="00B02958">
        <w:trPr>
          <w:trHeight w:val="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ind w:left="-36" w:right="-108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ind w:right="-108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 </w:t>
            </w:r>
            <w:r>
              <w:rPr>
                <w:szCs w:val="24"/>
                <w:highlight w:val="white"/>
                <w:lang w:val="en-US"/>
              </w:rPr>
              <w:t xml:space="preserve">6 358 443 996 </w:t>
            </w:r>
            <w:r>
              <w:rPr>
                <w:szCs w:val="24"/>
                <w:highlight w:val="white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ind w:right="-108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 6 358 443 996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ind w:right="-108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5 312 506 979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имеется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83.5504 %</w:t>
            </w:r>
          </w:p>
        </w:tc>
      </w:tr>
      <w:tr w:rsidR="00B02958">
        <w:trPr>
          <w:trHeight w:val="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ind w:left="-36" w:right="-108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ind w:right="-108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 </w:t>
            </w:r>
            <w:r>
              <w:rPr>
                <w:szCs w:val="24"/>
                <w:highlight w:val="white"/>
                <w:lang w:val="en-US"/>
              </w:rPr>
              <w:t xml:space="preserve">6 358 443 996 </w:t>
            </w:r>
            <w:r>
              <w:rPr>
                <w:szCs w:val="24"/>
                <w:highlight w:val="white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ind w:right="-108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 6 358 443 996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ind w:right="-108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5 312 506 979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58" w:rsidRDefault="00EC38CA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имеется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58" w:rsidRDefault="00EC38CA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83.5504 %</w:t>
            </w:r>
          </w:p>
        </w:tc>
      </w:tr>
    </w:tbl>
    <w:p w:rsidR="00B02958" w:rsidRDefault="00EC38CA">
      <w:pPr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  <w:vertAlign w:val="superscript"/>
        </w:rPr>
        <w:t>1</w:t>
      </w:r>
      <w:r>
        <w:rPr>
          <w:bCs/>
          <w:szCs w:val="24"/>
          <w:highlight w:val="white"/>
        </w:rPr>
        <w:t xml:space="preserve"> – Федеральный закон от 26 декабря 1995 года № 208-ФЗ «Об акционерных обществах» (далее – Закон). </w:t>
      </w:r>
    </w:p>
    <w:p w:rsidR="00B02958" w:rsidRDefault="00EC38CA">
      <w:pPr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</w:rPr>
        <w:t>(*) –</w:t>
      </w:r>
      <w:r>
        <w:rPr>
          <w:szCs w:val="24"/>
          <w:highlight w:val="white"/>
        </w:rPr>
        <w:t xml:space="preserve"> Процент </w:t>
      </w:r>
      <w:r>
        <w:rPr>
          <w:bCs/>
          <w:szCs w:val="24"/>
          <w:highlight w:val="white"/>
        </w:rPr>
        <w:t>от числа голосов, которыми по данному вопросу обладали лица, имеющие право голоса при принятии решения Общим собранием акционеров.</w:t>
      </w:r>
    </w:p>
    <w:p w:rsidR="00B02958" w:rsidRDefault="00EC38CA">
      <w:pPr>
        <w:ind w:firstLine="567"/>
        <w:jc w:val="both"/>
        <w:rPr>
          <w:rFonts w:eastAsia="Liberation Serif"/>
          <w:szCs w:val="24"/>
          <w:highlight w:val="white"/>
        </w:rPr>
      </w:pPr>
      <w:r>
        <w:rPr>
          <w:rFonts w:eastAsia="Liberation Serif"/>
          <w:szCs w:val="24"/>
          <w:highlight w:val="white"/>
        </w:rPr>
        <w:t>Всего размещено 4 865 127 996 обыкновенных акций и 1 493 316 000 привилегированных акций ПАО «Саратовэнерго».</w:t>
      </w:r>
    </w:p>
    <w:p w:rsidR="00B02958" w:rsidRDefault="00EC38CA">
      <w:pPr>
        <w:ind w:firstLine="567"/>
        <w:jc w:val="both"/>
        <w:rPr>
          <w:rFonts w:eastAsia="Liberation Serif"/>
          <w:szCs w:val="24"/>
          <w:highlight w:val="white"/>
        </w:rPr>
      </w:pPr>
      <w:r>
        <w:rPr>
          <w:rFonts w:eastAsia="Liberation Serif"/>
          <w:szCs w:val="24"/>
          <w:highlight w:val="white"/>
        </w:rPr>
        <w:t>В список лиц, имеющих право голоса при принятии решений Общим собранием акционеров ПАО «Саратовэнерго», по состоянию реестра акционеров ПАО «Саратовэнерго» на конец операционного дня 15 августа 2025 года включены акционеры, обладающие в совокупности 6 358 443 996 обыкновенными и привилегированными акциями ПАО «Саратовэнерго».</w:t>
      </w:r>
    </w:p>
    <w:p w:rsidR="00B02958" w:rsidRDefault="00EC38CA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соответствии с требованиями ст.58 Закона (в действующей редакции) и Устава ПАО «Саратовэнерго», при наличии кворума внеочередного заседания </w:t>
      </w:r>
      <w:r>
        <w:rPr>
          <w:szCs w:val="24"/>
        </w:rPr>
        <w:t>Общего собрания акционеров</w:t>
      </w:r>
      <w:r>
        <w:rPr>
          <w:rFonts w:eastAsia="Calibri"/>
          <w:szCs w:val="24"/>
        </w:rPr>
        <w:t>, Общее собрание акционеров правомочно принимать решения по всем вопросам повестки дня.</w:t>
      </w:r>
    </w:p>
    <w:p w:rsidR="00B02958" w:rsidRDefault="00B02958">
      <w:pPr>
        <w:widowControl w:val="0"/>
        <w:ind w:firstLine="567"/>
        <w:jc w:val="center"/>
        <w:rPr>
          <w:rFonts w:eastAsia="Liberation Serif"/>
          <w:b/>
          <w:szCs w:val="24"/>
        </w:rPr>
      </w:pPr>
    </w:p>
    <w:p w:rsidR="00B02958" w:rsidRDefault="00EC38CA">
      <w:pPr>
        <w:widowControl w:val="0"/>
        <w:ind w:firstLine="567"/>
        <w:jc w:val="center"/>
        <w:rPr>
          <w:b/>
          <w:szCs w:val="24"/>
          <w:u w:val="single"/>
        </w:rPr>
      </w:pPr>
      <w:r>
        <w:rPr>
          <w:rFonts w:eastAsia="Liberation Serif"/>
          <w:b/>
          <w:szCs w:val="24"/>
        </w:rPr>
        <w:t xml:space="preserve">ВОПРОСЫ, ПОСТАВЛЕННЫЕ НА ГОЛОСОВАНИЕ, И ИТОГИ ГОЛОСОВАНИЯ ПО КАЖДОМУ ВОПРОСУ ПОВЕСТКИ ДНЯ </w:t>
      </w:r>
      <w:r>
        <w:rPr>
          <w:rFonts w:eastAsia="Liberation Serif"/>
          <w:b/>
          <w:bCs/>
          <w:szCs w:val="24"/>
        </w:rPr>
        <w:t>ВНЕОЧЕРЕДНОГО ЗАСЕДАНИЯ ОБЩЕГО СОБРАНИЯ АКЦИОНЕРОВ</w:t>
      </w:r>
      <w:r>
        <w:rPr>
          <w:rFonts w:eastAsia="Liberation Serif"/>
          <w:b/>
          <w:szCs w:val="24"/>
        </w:rPr>
        <w:t>:</w:t>
      </w:r>
    </w:p>
    <w:p w:rsidR="00B02958" w:rsidRDefault="00B02958">
      <w:pPr>
        <w:pStyle w:val="211"/>
        <w:tabs>
          <w:tab w:val="clear" w:pos="432"/>
          <w:tab w:val="clear" w:pos="720"/>
          <w:tab w:val="clear" w:pos="864"/>
          <w:tab w:val="clear" w:pos="1008"/>
          <w:tab w:val="clear" w:pos="2304"/>
          <w:tab w:val="clear" w:pos="2448"/>
          <w:tab w:val="clear" w:pos="3024"/>
          <w:tab w:val="clear" w:pos="3600"/>
          <w:tab w:val="clear" w:pos="3888"/>
        </w:tabs>
        <w:ind w:firstLine="567"/>
        <w:jc w:val="center"/>
        <w:rPr>
          <w:b/>
          <w:szCs w:val="24"/>
          <w:u w:val="single"/>
        </w:rPr>
      </w:pPr>
    </w:p>
    <w:p w:rsidR="00B02958" w:rsidRDefault="00EC38CA">
      <w:pPr>
        <w:tabs>
          <w:tab w:val="left" w:pos="0"/>
          <w:tab w:val="left" w:pos="540"/>
        </w:tabs>
        <w:jc w:val="both"/>
        <w:rPr>
          <w:rFonts w:eastAsia="Liberation Serif"/>
          <w:b/>
          <w:iCs/>
          <w:szCs w:val="24"/>
        </w:rPr>
      </w:pPr>
      <w:r>
        <w:rPr>
          <w:rFonts w:eastAsia="Liberation Serif"/>
          <w:b/>
          <w:szCs w:val="24"/>
        </w:rPr>
        <w:tab/>
        <w:t>ВОПРОС № 1</w:t>
      </w:r>
      <w:proofErr w:type="gramStart"/>
      <w:r>
        <w:rPr>
          <w:rFonts w:eastAsia="Liberation Serif"/>
          <w:b/>
          <w:szCs w:val="24"/>
        </w:rPr>
        <w:t xml:space="preserve">: </w:t>
      </w:r>
      <w:r>
        <w:rPr>
          <w:rFonts w:eastAsia="Liberation Serif"/>
          <w:b/>
          <w:iCs/>
          <w:szCs w:val="24"/>
          <w:lang w:eastAsia="ru-RU"/>
        </w:rPr>
        <w:t>О</w:t>
      </w:r>
      <w:proofErr w:type="gramEnd"/>
      <w:r>
        <w:rPr>
          <w:rFonts w:eastAsia="Liberation Serif"/>
          <w:b/>
          <w:iCs/>
          <w:szCs w:val="24"/>
          <w:lang w:eastAsia="ru-RU"/>
        </w:rPr>
        <w:t xml:space="preserve"> назначении аудиторской организации ПАО «Саратовэнерго».</w:t>
      </w:r>
    </w:p>
    <w:p w:rsidR="00B02958" w:rsidRDefault="00B02958">
      <w:pPr>
        <w:tabs>
          <w:tab w:val="left" w:pos="0"/>
          <w:tab w:val="left" w:pos="540"/>
        </w:tabs>
        <w:jc w:val="both"/>
        <w:rPr>
          <w:rFonts w:eastAsia="Liberation Serif"/>
          <w:b/>
          <w:szCs w:val="24"/>
        </w:rPr>
      </w:pPr>
    </w:p>
    <w:p w:rsidR="00B02958" w:rsidRDefault="00EC38CA">
      <w:pPr>
        <w:tabs>
          <w:tab w:val="left" w:pos="0"/>
          <w:tab w:val="left" w:pos="540"/>
        </w:tabs>
        <w:jc w:val="both"/>
        <w:rPr>
          <w:szCs w:val="24"/>
        </w:rPr>
      </w:pPr>
      <w:r>
        <w:rPr>
          <w:rFonts w:eastAsia="Liberation Serif"/>
          <w:b/>
          <w:szCs w:val="24"/>
        </w:rPr>
        <w:t>ПРОЕКТ РЕШЕНИЯ:</w:t>
      </w:r>
    </w:p>
    <w:p w:rsidR="00B02958" w:rsidRDefault="00EC38CA">
      <w:pPr>
        <w:pStyle w:val="4664"/>
        <w:spacing w:before="0" w:beforeAutospacing="0" w:after="0" w:afterAutospacing="0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  <w:lang w:eastAsia="ar-SA"/>
        </w:rPr>
        <w:t>1. Признать утратившим силу решение Общего собрания акционеров, принятое 16.05.2025 на годовом заседании, голосование на котором совмещалось с заочным голосованием, по вопросу №9 повестки дня «О назначении аудиторской организации ПАО «Саратовэнерго» (протокол от 19.05.2025 №49).</w:t>
      </w:r>
    </w:p>
    <w:p w:rsidR="00B02958" w:rsidRDefault="00EC38CA">
      <w:pPr>
        <w:pStyle w:val="aff1"/>
        <w:spacing w:before="0" w:after="0"/>
        <w:jc w:val="both"/>
        <w:rPr>
          <w:rFonts w:ascii="Times New Roman" w:eastAsia="Calibri" w:hAnsi="Times New Roman" w:cs="Times New Roman"/>
          <w:szCs w:val="24"/>
          <w:highlight w:val="white"/>
        </w:rPr>
      </w:pPr>
      <w:r>
        <w:rPr>
          <w:rFonts w:ascii="Times New Roman" w:eastAsia="Calibri" w:hAnsi="Times New Roman" w:cs="Times New Roman"/>
          <w:szCs w:val="24"/>
          <w:highlight w:val="white"/>
        </w:rPr>
        <w:lastRenderedPageBreak/>
        <w:t>2. Назначить аудиторской организацией ПАО «Саратовэнерго» Общество с ограниченной ответственностью «Центр аудиторских технологий и решений – аудиторские услуги» ОГРН 1027739707203, свидетельство о членстве в саморегулируемой организации аудиторов Ассоциация «Содружество» (СРО ААС), за основным регистрационным номером записи № 12006020327, для:</w:t>
      </w:r>
    </w:p>
    <w:p w:rsidR="00B02958" w:rsidRDefault="00EC38CA">
      <w:pPr>
        <w:pStyle w:val="aff1"/>
        <w:spacing w:before="0" w:after="0"/>
        <w:jc w:val="both"/>
        <w:rPr>
          <w:rFonts w:ascii="Times New Roman" w:eastAsia="Calibri" w:hAnsi="Times New Roman" w:cs="Times New Roman"/>
          <w:szCs w:val="24"/>
          <w:highlight w:val="white"/>
        </w:rPr>
      </w:pPr>
      <w:r>
        <w:rPr>
          <w:rFonts w:ascii="Times New Roman" w:eastAsia="Calibri" w:hAnsi="Times New Roman" w:cs="Times New Roman"/>
          <w:szCs w:val="24"/>
          <w:highlight w:val="white"/>
        </w:rPr>
        <w:t>- проведения обзорной проверки промежуточной сокращенной финансовой отчетности ПАО «Саратовэнерго», подготовленной в соответствии с Международным стандартом финансовой отчетности (IAS) 34, за 6 месяцев, закончившихся «30» июня 2025 года;</w:t>
      </w:r>
    </w:p>
    <w:p w:rsidR="00B02958" w:rsidRDefault="00EC38CA">
      <w:pPr>
        <w:pStyle w:val="aff1"/>
        <w:spacing w:before="0" w:after="0"/>
        <w:jc w:val="both"/>
        <w:rPr>
          <w:rFonts w:ascii="Times New Roman" w:eastAsia="Calibri" w:hAnsi="Times New Roman" w:cs="Times New Roman"/>
          <w:szCs w:val="24"/>
          <w:highlight w:val="white"/>
        </w:rPr>
      </w:pPr>
      <w:r>
        <w:rPr>
          <w:rFonts w:ascii="Times New Roman" w:eastAsia="Calibri" w:hAnsi="Times New Roman" w:cs="Times New Roman"/>
          <w:szCs w:val="24"/>
          <w:highlight w:val="white"/>
        </w:rPr>
        <w:t>- аудита годовой бухгалтерской (финансовой) отчетности ПАО «Саратовэнерго» за 2025 год, подготовленной в соответствии с российскими стандартами бухгалтерского учёта (РСБУ);</w:t>
      </w:r>
    </w:p>
    <w:p w:rsidR="00B02958" w:rsidRDefault="00EC38CA">
      <w:pPr>
        <w:pStyle w:val="CM5"/>
        <w:spacing w:after="60" w:line="240" w:lineRule="atLeast"/>
        <w:jc w:val="both"/>
        <w:rPr>
          <w:rFonts w:ascii="Times New Roman" w:eastAsia="Calibri" w:hAnsi="Times New Roman" w:cs="Times New Roman"/>
          <w:highlight w:val="white"/>
        </w:rPr>
      </w:pPr>
      <w:r>
        <w:rPr>
          <w:rFonts w:ascii="Times New Roman" w:eastAsia="Calibri" w:hAnsi="Times New Roman" w:cs="Times New Roman"/>
          <w:highlight w:val="white"/>
          <w:lang w:eastAsia="ar-SA"/>
        </w:rPr>
        <w:t xml:space="preserve">- аудита финансовой отчетности ПАО «Саратовэнерго» за 2025 год, составленной в соответствии с Международными стандартами финансовой отчетности (МСФО). </w:t>
      </w:r>
    </w:p>
    <w:p w:rsidR="00B02958" w:rsidRDefault="00B02958">
      <w:pPr>
        <w:tabs>
          <w:tab w:val="left" w:pos="0"/>
        </w:tabs>
        <w:ind w:firstLine="567"/>
        <w:jc w:val="both"/>
        <w:rPr>
          <w:rFonts w:eastAsia="Calibri"/>
          <w:szCs w:val="24"/>
        </w:rPr>
      </w:pPr>
    </w:p>
    <w:p w:rsidR="00B02958" w:rsidRDefault="00EC38CA">
      <w:pPr>
        <w:tabs>
          <w:tab w:val="left" w:pos="0"/>
        </w:tabs>
        <w:rPr>
          <w:b/>
          <w:szCs w:val="24"/>
          <w:highlight w:val="white"/>
        </w:rPr>
      </w:pPr>
      <w:r>
        <w:rPr>
          <w:rFonts w:eastAsia="Liberation Serif"/>
          <w:b/>
          <w:szCs w:val="24"/>
        </w:rPr>
        <w:t xml:space="preserve">ИТОГИ </w:t>
      </w:r>
      <w:r>
        <w:rPr>
          <w:rFonts w:eastAsia="Liberation Serif"/>
          <w:b/>
          <w:szCs w:val="24"/>
          <w:highlight w:val="white"/>
        </w:rPr>
        <w:t>ГОЛОСОВАНИЯ:</w:t>
      </w:r>
    </w:p>
    <w:p w:rsidR="00B02958" w:rsidRDefault="00EC38CA">
      <w:pPr>
        <w:tabs>
          <w:tab w:val="left" w:pos="0"/>
        </w:tabs>
        <w:rPr>
          <w:szCs w:val="24"/>
          <w:highlight w:val="white"/>
        </w:rPr>
      </w:pPr>
      <w:r>
        <w:rPr>
          <w:rFonts w:eastAsia="Liberation Serif"/>
          <w:szCs w:val="24"/>
          <w:highlight w:val="white"/>
        </w:rPr>
        <w:t>По данному вопросу повестки дня: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1"/>
        <w:gridCol w:w="1737"/>
        <w:gridCol w:w="1985"/>
      </w:tblGrid>
      <w:tr w:rsidR="00B02958" w:rsidTr="00B325F5">
        <w:trPr>
          <w:trHeight w:val="392"/>
        </w:trPr>
        <w:tc>
          <w:tcPr>
            <w:tcW w:w="6331" w:type="dxa"/>
          </w:tcPr>
          <w:p w:rsidR="00B02958" w:rsidRDefault="00B02958">
            <w:pPr>
              <w:tabs>
                <w:tab w:val="left" w:pos="0"/>
              </w:tabs>
              <w:ind w:firstLine="567"/>
              <w:jc w:val="both"/>
              <w:rPr>
                <w:szCs w:val="24"/>
                <w:highlight w:val="white"/>
              </w:rPr>
            </w:pPr>
          </w:p>
        </w:tc>
        <w:tc>
          <w:tcPr>
            <w:tcW w:w="1737" w:type="dxa"/>
            <w:vAlign w:val="center"/>
          </w:tcPr>
          <w:p w:rsidR="00B02958" w:rsidRDefault="00EC38CA">
            <w:pPr>
              <w:tabs>
                <w:tab w:val="left" w:pos="0"/>
              </w:tabs>
              <w:jc w:val="both"/>
              <w:rPr>
                <w:szCs w:val="24"/>
                <w:highlight w:val="white"/>
              </w:rPr>
            </w:pPr>
            <w:r>
              <w:rPr>
                <w:rFonts w:eastAsia="Liberation Serif"/>
                <w:szCs w:val="24"/>
                <w:highlight w:val="white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B02958" w:rsidRDefault="00EC38CA">
            <w:pPr>
              <w:tabs>
                <w:tab w:val="left" w:pos="0"/>
              </w:tabs>
              <w:jc w:val="both"/>
              <w:rPr>
                <w:szCs w:val="24"/>
                <w:highlight w:val="white"/>
              </w:rPr>
            </w:pPr>
            <w:r>
              <w:rPr>
                <w:rFonts w:eastAsia="Liberation Serif"/>
                <w:szCs w:val="24"/>
                <w:highlight w:val="white"/>
              </w:rPr>
              <w:t>Проценты справочно, если применимо % (*)</w:t>
            </w:r>
          </w:p>
        </w:tc>
      </w:tr>
      <w:tr w:rsidR="00B325F5" w:rsidTr="00B325F5">
        <w:trPr>
          <w:trHeight w:val="392"/>
        </w:trPr>
        <w:tc>
          <w:tcPr>
            <w:tcW w:w="6331" w:type="dxa"/>
          </w:tcPr>
          <w:p w:rsidR="00B325F5" w:rsidRDefault="00B325F5" w:rsidP="00B325F5">
            <w:pPr>
              <w:pStyle w:val="aff6"/>
              <w:jc w:val="both"/>
              <w:rPr>
                <w:sz w:val="24"/>
                <w:szCs w:val="24"/>
              </w:rPr>
            </w:pPr>
            <w:bookmarkStart w:id="1" w:name="В001_ФормТекст1"/>
            <w:r>
              <w:rPr>
                <w:sz w:val="24"/>
                <w:szCs w:val="24"/>
              </w:rPr>
              <w:t>Число голосов, которыми обладали лица, включенные в список лиц, имеющих право голоса при принятии решения Общим собранием акционеров</w:t>
            </w:r>
            <w:bookmarkEnd w:id="1"/>
          </w:p>
        </w:tc>
        <w:tc>
          <w:tcPr>
            <w:tcW w:w="1737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6 358 443 996</w:t>
            </w:r>
          </w:p>
        </w:tc>
        <w:tc>
          <w:tcPr>
            <w:tcW w:w="1985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</w:p>
        </w:tc>
      </w:tr>
      <w:tr w:rsidR="00B325F5" w:rsidTr="00B325F5">
        <w:trPr>
          <w:trHeight w:val="392"/>
        </w:trPr>
        <w:tc>
          <w:tcPr>
            <w:tcW w:w="6331" w:type="dxa"/>
          </w:tcPr>
          <w:p w:rsidR="00B325F5" w:rsidRDefault="00B325F5" w:rsidP="00B325F5">
            <w:pPr>
              <w:pStyle w:val="af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1737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6 358 443 996</w:t>
            </w:r>
          </w:p>
        </w:tc>
        <w:tc>
          <w:tcPr>
            <w:tcW w:w="1985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</w:p>
        </w:tc>
      </w:tr>
      <w:tr w:rsidR="00B325F5" w:rsidTr="00B325F5">
        <w:tc>
          <w:tcPr>
            <w:tcW w:w="6331" w:type="dxa"/>
          </w:tcPr>
          <w:p w:rsidR="00B325F5" w:rsidRDefault="00B325F5" w:rsidP="00B325F5">
            <w:pPr>
              <w:pStyle w:val="aff6"/>
              <w:jc w:val="both"/>
              <w:rPr>
                <w:sz w:val="24"/>
                <w:szCs w:val="24"/>
              </w:rPr>
            </w:pPr>
            <w:bookmarkStart w:id="2" w:name="В001_ФормТекст2"/>
            <w:r>
              <w:rPr>
                <w:sz w:val="24"/>
                <w:szCs w:val="24"/>
              </w:rPr>
              <w:t>Число голосов, которыми обладали лица, принявшие участие в Общем собрании акционеров</w:t>
            </w:r>
            <w:bookmarkEnd w:id="2"/>
          </w:p>
        </w:tc>
        <w:tc>
          <w:tcPr>
            <w:tcW w:w="1737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5 312 506 979</w:t>
            </w:r>
          </w:p>
        </w:tc>
        <w:tc>
          <w:tcPr>
            <w:tcW w:w="1985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83.5504%</w:t>
            </w:r>
          </w:p>
        </w:tc>
      </w:tr>
      <w:tr w:rsidR="00B325F5" w:rsidTr="00B325F5">
        <w:trPr>
          <w:trHeight w:val="407"/>
        </w:trPr>
        <w:tc>
          <w:tcPr>
            <w:tcW w:w="6331" w:type="dxa"/>
          </w:tcPr>
          <w:p w:rsidR="00B325F5" w:rsidRDefault="00B325F5" w:rsidP="00B325F5">
            <w:pPr>
              <w:pStyle w:val="af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п.1. ст.58 Закона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кворум по данному вопросу</w:t>
            </w:r>
          </w:p>
        </w:tc>
        <w:tc>
          <w:tcPr>
            <w:tcW w:w="1737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имеется</w:t>
            </w:r>
          </w:p>
        </w:tc>
        <w:tc>
          <w:tcPr>
            <w:tcW w:w="1985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</w:p>
        </w:tc>
      </w:tr>
    </w:tbl>
    <w:p w:rsidR="00B02958" w:rsidRDefault="00EC38CA">
      <w:pPr>
        <w:tabs>
          <w:tab w:val="left" w:pos="0"/>
        </w:tabs>
        <w:jc w:val="both"/>
        <w:rPr>
          <w:szCs w:val="24"/>
        </w:rPr>
      </w:pPr>
      <w:r>
        <w:rPr>
          <w:rFonts w:eastAsia="Liberation Serif"/>
          <w:bCs/>
          <w:szCs w:val="24"/>
        </w:rPr>
        <w:t>(*) –</w:t>
      </w:r>
      <w:r>
        <w:rPr>
          <w:rFonts w:eastAsia="Liberation Serif"/>
          <w:szCs w:val="24"/>
        </w:rPr>
        <w:t xml:space="preserve"> Процент от числа голосов, которыми по данному вопросу обладали лица, имевшие право на    участие в Общем собрании акционеров.</w:t>
      </w:r>
    </w:p>
    <w:p w:rsidR="00B02958" w:rsidRDefault="00B02958">
      <w:pPr>
        <w:tabs>
          <w:tab w:val="left" w:pos="0"/>
        </w:tabs>
        <w:ind w:firstLine="567"/>
        <w:jc w:val="both"/>
        <w:rPr>
          <w:rFonts w:eastAsia="Liberation Serif"/>
          <w:szCs w:val="24"/>
        </w:rPr>
      </w:pPr>
    </w:p>
    <w:p w:rsidR="00B02958" w:rsidRDefault="00EC38CA">
      <w:pPr>
        <w:tabs>
          <w:tab w:val="left" w:pos="0"/>
        </w:tabs>
        <w:ind w:firstLine="567"/>
        <w:jc w:val="both"/>
        <w:rPr>
          <w:bCs/>
          <w:szCs w:val="24"/>
        </w:rPr>
      </w:pPr>
      <w:r>
        <w:rPr>
          <w:rFonts w:eastAsia="Liberation Serif"/>
          <w:szCs w:val="24"/>
        </w:rPr>
        <w:t>При подведении итогов по вопросу № 1 голоса распределились следующим образом</w:t>
      </w:r>
      <w:r>
        <w:rPr>
          <w:rFonts w:eastAsia="Liberation Serif"/>
          <w:bCs/>
          <w:szCs w:val="24"/>
        </w:rPr>
        <w:t xml:space="preserve">:  </w:t>
      </w:r>
    </w:p>
    <w:p w:rsidR="00B02958" w:rsidRDefault="00B02958">
      <w:pPr>
        <w:tabs>
          <w:tab w:val="left" w:pos="0"/>
        </w:tabs>
        <w:ind w:firstLine="567"/>
        <w:jc w:val="both"/>
        <w:rPr>
          <w:bCs/>
          <w:szCs w:val="24"/>
        </w:rPr>
      </w:pPr>
    </w:p>
    <w:tbl>
      <w:tblPr>
        <w:tblpPr w:leftFromText="180" w:rightFromText="180" w:vertAnchor="text" w:tblpX="-39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5"/>
        <w:gridCol w:w="3672"/>
        <w:gridCol w:w="2556"/>
      </w:tblGrid>
      <w:tr w:rsidR="00B02958">
        <w:tc>
          <w:tcPr>
            <w:tcW w:w="1902" w:type="pct"/>
            <w:vAlign w:val="center"/>
          </w:tcPr>
          <w:p w:rsidR="00B02958" w:rsidRDefault="00EC38CA">
            <w:pPr>
              <w:tabs>
                <w:tab w:val="left" w:pos="0"/>
              </w:tabs>
              <w:ind w:firstLine="567"/>
              <w:jc w:val="both"/>
              <w:rPr>
                <w:szCs w:val="24"/>
                <w:highlight w:val="white"/>
              </w:rPr>
            </w:pPr>
            <w:r>
              <w:rPr>
                <w:rFonts w:eastAsia="Liberation Serif"/>
                <w:szCs w:val="24"/>
                <w:highlight w:val="white"/>
              </w:rPr>
              <w:t>Вариант голосования</w:t>
            </w:r>
          </w:p>
        </w:tc>
        <w:tc>
          <w:tcPr>
            <w:tcW w:w="1826" w:type="pct"/>
            <w:vAlign w:val="center"/>
          </w:tcPr>
          <w:p w:rsidR="00B02958" w:rsidRDefault="00EC38CA">
            <w:pPr>
              <w:tabs>
                <w:tab w:val="left" w:pos="0"/>
              </w:tabs>
              <w:ind w:firstLine="567"/>
              <w:jc w:val="both"/>
              <w:rPr>
                <w:szCs w:val="24"/>
                <w:highlight w:val="white"/>
              </w:rPr>
            </w:pPr>
            <w:r>
              <w:rPr>
                <w:rFonts w:eastAsia="Liberation Serif"/>
                <w:szCs w:val="24"/>
                <w:highlight w:val="white"/>
              </w:rPr>
              <w:t>Число голосов</w:t>
            </w:r>
          </w:p>
        </w:tc>
        <w:tc>
          <w:tcPr>
            <w:tcW w:w="1271" w:type="pct"/>
            <w:vAlign w:val="center"/>
          </w:tcPr>
          <w:p w:rsidR="00B02958" w:rsidRDefault="00EC38CA">
            <w:pPr>
              <w:tabs>
                <w:tab w:val="left" w:pos="0"/>
              </w:tabs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szCs w:val="24"/>
                <w:highlight w:val="white"/>
              </w:rPr>
              <w:t>Проценты</w:t>
            </w:r>
          </w:p>
          <w:p w:rsidR="00B02958" w:rsidRDefault="00EC38CA">
            <w:pPr>
              <w:tabs>
                <w:tab w:val="left" w:pos="0"/>
              </w:tabs>
              <w:jc w:val="center"/>
              <w:rPr>
                <w:bCs/>
                <w:szCs w:val="24"/>
                <w:highlight w:val="white"/>
              </w:rPr>
            </w:pPr>
            <w:r>
              <w:rPr>
                <w:rFonts w:eastAsia="Liberation Serif"/>
                <w:szCs w:val="24"/>
                <w:highlight w:val="white"/>
              </w:rPr>
              <w:t>справочно % (**)</w:t>
            </w:r>
          </w:p>
        </w:tc>
      </w:tr>
      <w:tr w:rsidR="00B02958">
        <w:tc>
          <w:tcPr>
            <w:tcW w:w="1902" w:type="pct"/>
          </w:tcPr>
          <w:p w:rsidR="00B02958" w:rsidRDefault="00EC38CA">
            <w:pPr>
              <w:tabs>
                <w:tab w:val="left" w:pos="0"/>
              </w:tabs>
              <w:jc w:val="both"/>
              <w:rPr>
                <w:b/>
                <w:bCs/>
                <w:szCs w:val="24"/>
                <w:highlight w:val="white"/>
              </w:rPr>
            </w:pPr>
            <w:r>
              <w:rPr>
                <w:rFonts w:eastAsia="Liberation Serif"/>
                <w:b/>
                <w:bCs/>
                <w:szCs w:val="24"/>
                <w:highlight w:val="white"/>
              </w:rPr>
              <w:t>ЗА:</w:t>
            </w:r>
          </w:p>
        </w:tc>
        <w:tc>
          <w:tcPr>
            <w:tcW w:w="1826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5 312 186 979</w:t>
            </w:r>
          </w:p>
        </w:tc>
        <w:tc>
          <w:tcPr>
            <w:tcW w:w="1271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99.9940 %</w:t>
            </w:r>
          </w:p>
        </w:tc>
      </w:tr>
      <w:tr w:rsidR="00B02958">
        <w:tc>
          <w:tcPr>
            <w:tcW w:w="1902" w:type="pct"/>
          </w:tcPr>
          <w:p w:rsidR="00B02958" w:rsidRDefault="00EC38CA">
            <w:pPr>
              <w:tabs>
                <w:tab w:val="left" w:pos="0"/>
              </w:tabs>
              <w:jc w:val="both"/>
              <w:rPr>
                <w:b/>
                <w:bCs/>
                <w:szCs w:val="24"/>
                <w:highlight w:val="white"/>
              </w:rPr>
            </w:pPr>
            <w:r>
              <w:rPr>
                <w:rFonts w:eastAsia="Liberation Serif"/>
                <w:b/>
                <w:bCs/>
                <w:szCs w:val="24"/>
                <w:highlight w:val="white"/>
              </w:rPr>
              <w:t>ПРОТИВ:</w:t>
            </w:r>
          </w:p>
        </w:tc>
        <w:tc>
          <w:tcPr>
            <w:tcW w:w="1826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30 000</w:t>
            </w:r>
          </w:p>
        </w:tc>
        <w:tc>
          <w:tcPr>
            <w:tcW w:w="1271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0.0006 %</w:t>
            </w:r>
          </w:p>
        </w:tc>
      </w:tr>
      <w:tr w:rsidR="00B02958">
        <w:tc>
          <w:tcPr>
            <w:tcW w:w="1902" w:type="pct"/>
          </w:tcPr>
          <w:p w:rsidR="00B02958" w:rsidRDefault="00EC38CA">
            <w:pPr>
              <w:tabs>
                <w:tab w:val="left" w:pos="0"/>
              </w:tabs>
              <w:jc w:val="both"/>
              <w:rPr>
                <w:b/>
                <w:bCs/>
                <w:szCs w:val="24"/>
                <w:highlight w:val="white"/>
              </w:rPr>
            </w:pPr>
            <w:r>
              <w:rPr>
                <w:rFonts w:eastAsia="Liberation Serif"/>
                <w:b/>
                <w:bCs/>
                <w:szCs w:val="24"/>
                <w:highlight w:val="white"/>
              </w:rPr>
              <w:t xml:space="preserve">ВОЗДЕРЖАЛСЯ: </w:t>
            </w:r>
          </w:p>
        </w:tc>
        <w:tc>
          <w:tcPr>
            <w:tcW w:w="1826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10 000</w:t>
            </w:r>
          </w:p>
        </w:tc>
        <w:tc>
          <w:tcPr>
            <w:tcW w:w="1271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0.0002 %</w:t>
            </w:r>
          </w:p>
        </w:tc>
      </w:tr>
    </w:tbl>
    <w:p w:rsidR="00B02958" w:rsidRDefault="00B02958">
      <w:pPr>
        <w:tabs>
          <w:tab w:val="left" w:pos="0"/>
        </w:tabs>
        <w:ind w:firstLine="567"/>
        <w:jc w:val="both"/>
        <w:rPr>
          <w:b/>
          <w:szCs w:val="24"/>
          <w:highlight w:val="white"/>
        </w:rPr>
      </w:pPr>
    </w:p>
    <w:tbl>
      <w:tblPr>
        <w:tblpPr w:leftFromText="180" w:rightFromText="180" w:vertAnchor="text" w:tblpX="-39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8"/>
        <w:gridCol w:w="2555"/>
      </w:tblGrid>
      <w:tr w:rsidR="00B02958">
        <w:trPr>
          <w:trHeight w:val="410"/>
        </w:trPr>
        <w:tc>
          <w:tcPr>
            <w:tcW w:w="5000" w:type="pct"/>
            <w:gridSpan w:val="2"/>
            <w:vAlign w:val="center"/>
          </w:tcPr>
          <w:p w:rsidR="00B02958" w:rsidRDefault="00EC38CA">
            <w:pPr>
              <w:tabs>
                <w:tab w:val="left" w:pos="0"/>
              </w:tabs>
              <w:jc w:val="both"/>
              <w:rPr>
                <w:bCs/>
                <w:szCs w:val="24"/>
                <w:highlight w:val="white"/>
              </w:rPr>
            </w:pPr>
            <w:r>
              <w:rPr>
                <w:rFonts w:eastAsia="Liberation Serif"/>
                <w:bCs/>
                <w:szCs w:val="24"/>
                <w:highlight w:val="white"/>
              </w:rPr>
              <w:t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в том числе:</w:t>
            </w:r>
          </w:p>
        </w:tc>
      </w:tr>
      <w:tr w:rsidR="00B02958">
        <w:tc>
          <w:tcPr>
            <w:tcW w:w="3729" w:type="pct"/>
            <w:vAlign w:val="center"/>
          </w:tcPr>
          <w:p w:rsidR="00B02958" w:rsidRDefault="00EC38CA">
            <w:pPr>
              <w:tabs>
                <w:tab w:val="left" w:pos="0"/>
              </w:tabs>
              <w:jc w:val="both"/>
              <w:rPr>
                <w:szCs w:val="24"/>
                <w:highlight w:val="white"/>
              </w:rPr>
            </w:pPr>
            <w:r>
              <w:rPr>
                <w:rFonts w:eastAsia="Liberation Serif"/>
                <w:bCs/>
                <w:szCs w:val="24"/>
                <w:highlight w:val="white"/>
              </w:rPr>
              <w:t>признанных недействительными</w:t>
            </w:r>
          </w:p>
        </w:tc>
        <w:tc>
          <w:tcPr>
            <w:tcW w:w="1271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280 000</w:t>
            </w:r>
          </w:p>
        </w:tc>
      </w:tr>
      <w:tr w:rsidR="00B02958">
        <w:tc>
          <w:tcPr>
            <w:tcW w:w="3729" w:type="pct"/>
            <w:vAlign w:val="center"/>
          </w:tcPr>
          <w:p w:rsidR="00B02958" w:rsidRDefault="00EC38CA">
            <w:pPr>
              <w:tabs>
                <w:tab w:val="left" w:pos="0"/>
              </w:tabs>
              <w:jc w:val="both"/>
              <w:rPr>
                <w:bCs/>
                <w:szCs w:val="24"/>
                <w:highlight w:val="white"/>
              </w:rPr>
            </w:pPr>
            <w:r>
              <w:rPr>
                <w:rFonts w:eastAsia="Liberation Serif"/>
                <w:szCs w:val="24"/>
                <w:highlight w:val="white"/>
              </w:rPr>
              <w:t xml:space="preserve">не принявших участие в голосовании </w:t>
            </w:r>
          </w:p>
        </w:tc>
        <w:tc>
          <w:tcPr>
            <w:tcW w:w="1271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</w:t>
            </w:r>
          </w:p>
        </w:tc>
      </w:tr>
      <w:tr w:rsidR="00B02958">
        <w:trPr>
          <w:trHeight w:val="212"/>
        </w:trPr>
        <w:tc>
          <w:tcPr>
            <w:tcW w:w="3729" w:type="pct"/>
            <w:vAlign w:val="center"/>
          </w:tcPr>
          <w:p w:rsidR="00B02958" w:rsidRDefault="00EC38CA">
            <w:pPr>
              <w:tabs>
                <w:tab w:val="left" w:pos="0"/>
              </w:tabs>
              <w:jc w:val="both"/>
              <w:rPr>
                <w:szCs w:val="24"/>
                <w:highlight w:val="white"/>
              </w:rPr>
            </w:pPr>
            <w:r>
              <w:rPr>
                <w:rFonts w:eastAsia="Liberation Serif"/>
                <w:szCs w:val="24"/>
                <w:highlight w:val="white"/>
              </w:rPr>
              <w:t xml:space="preserve">не распределенных при голосовании </w:t>
            </w:r>
          </w:p>
        </w:tc>
        <w:tc>
          <w:tcPr>
            <w:tcW w:w="1271" w:type="pct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</w:t>
            </w:r>
          </w:p>
        </w:tc>
      </w:tr>
    </w:tbl>
    <w:p w:rsidR="00B02958" w:rsidRDefault="00EC38CA">
      <w:pPr>
        <w:tabs>
          <w:tab w:val="left" w:pos="0"/>
        </w:tabs>
        <w:jc w:val="both"/>
        <w:rPr>
          <w:szCs w:val="24"/>
          <w:highlight w:val="white"/>
        </w:rPr>
      </w:pPr>
      <w:r>
        <w:rPr>
          <w:rFonts w:eastAsia="Liberation Serif"/>
          <w:bCs/>
          <w:szCs w:val="24"/>
          <w:highlight w:val="white"/>
        </w:rPr>
        <w:t>(**) –</w:t>
      </w:r>
      <w:r>
        <w:rPr>
          <w:rFonts w:eastAsia="Liberation Serif"/>
          <w:szCs w:val="24"/>
          <w:highlight w:val="white"/>
        </w:rPr>
        <w:t xml:space="preserve"> Процент от числа голосов, которыми по данному вопросу обладали лица, принявшие участие в Общем собрании акционеров.</w:t>
      </w:r>
    </w:p>
    <w:p w:rsidR="00B02958" w:rsidRDefault="00B02958">
      <w:pPr>
        <w:tabs>
          <w:tab w:val="left" w:pos="0"/>
        </w:tabs>
        <w:ind w:firstLine="567"/>
        <w:jc w:val="both"/>
        <w:rPr>
          <w:rFonts w:eastAsia="Liberation Serif"/>
          <w:szCs w:val="24"/>
        </w:rPr>
      </w:pPr>
      <w:bookmarkStart w:id="3" w:name="В007_ФормПравилоПринРеш"/>
    </w:p>
    <w:p w:rsidR="00B02958" w:rsidRDefault="00EC38CA">
      <w:pPr>
        <w:ind w:firstLine="709"/>
        <w:jc w:val="both"/>
        <w:rPr>
          <w:szCs w:val="24"/>
          <w:highlight w:val="white"/>
        </w:rPr>
      </w:pPr>
      <w:bookmarkStart w:id="4" w:name="В009_ФормПравилоПринРеш"/>
      <w:r>
        <w:rPr>
          <w:szCs w:val="24"/>
          <w:highlight w:val="white"/>
        </w:rPr>
        <w:t xml:space="preserve">В соответствии с п.2 ст.49 Закона решение Общего собрания акционеров по данному вопросу принимается большинством голосов акционеров - владельцев голосующих акций </w:t>
      </w:r>
      <w:r>
        <w:rPr>
          <w:szCs w:val="24"/>
          <w:highlight w:val="white"/>
        </w:rPr>
        <w:lastRenderedPageBreak/>
        <w:t>общества, участвующих в заседании Общего собрания акционеров по данному вопросу повестки дня.</w:t>
      </w:r>
      <w:bookmarkEnd w:id="4"/>
    </w:p>
    <w:p w:rsidR="00B02958" w:rsidRDefault="00B02958">
      <w:pPr>
        <w:jc w:val="both"/>
        <w:rPr>
          <w:b/>
          <w:szCs w:val="24"/>
        </w:rPr>
      </w:pPr>
    </w:p>
    <w:p w:rsidR="00B02958" w:rsidRDefault="00EC38CA">
      <w:pPr>
        <w:jc w:val="both"/>
        <w:rPr>
          <w:b/>
          <w:szCs w:val="24"/>
        </w:rPr>
      </w:pPr>
      <w:r>
        <w:rPr>
          <w:b/>
          <w:szCs w:val="24"/>
        </w:rPr>
        <w:t>По результатам голосования по вопросу № 1</w:t>
      </w:r>
      <w:bookmarkStart w:id="5" w:name="В009_РешТекстФ"/>
      <w:bookmarkEnd w:id="5"/>
      <w:r>
        <w:rPr>
          <w:b/>
          <w:szCs w:val="24"/>
        </w:rPr>
        <w:t xml:space="preserve">. </w:t>
      </w:r>
      <w:r>
        <w:rPr>
          <w:rFonts w:eastAsia="Liberation Serif"/>
          <w:b/>
          <w:szCs w:val="24"/>
        </w:rPr>
        <w:t>ПРИНЯТО РЕШЕНИЕ</w:t>
      </w:r>
      <w:r>
        <w:rPr>
          <w:b/>
          <w:szCs w:val="24"/>
        </w:rPr>
        <w:t xml:space="preserve">: </w:t>
      </w:r>
      <w:bookmarkEnd w:id="3"/>
    </w:p>
    <w:p w:rsidR="00B02958" w:rsidRDefault="00EC38CA">
      <w:pPr>
        <w:jc w:val="both"/>
        <w:rPr>
          <w:b/>
          <w:szCs w:val="24"/>
        </w:rPr>
      </w:pPr>
      <w:r>
        <w:rPr>
          <w:rFonts w:eastAsia="Calibri"/>
          <w:szCs w:val="24"/>
          <w:highlight w:val="white"/>
        </w:rPr>
        <w:t>1. Признать утратившим силу решение Общего собрания акционеров, принятое 16.05.2025 на годовом заседании, голосование на котором совмещалось с заочным голосованием, по вопросу №9 повестки дня «О назначении аудиторской организации ПАО «Саратовэнерго» (протокол от 19.05.2025 №49).</w:t>
      </w:r>
    </w:p>
    <w:p w:rsidR="00B02958" w:rsidRDefault="00EC38CA">
      <w:pPr>
        <w:pStyle w:val="aff1"/>
        <w:spacing w:before="0" w:after="0"/>
        <w:jc w:val="both"/>
        <w:rPr>
          <w:rFonts w:ascii="Times New Roman" w:eastAsia="Calibri" w:hAnsi="Times New Roman" w:cs="Times New Roman"/>
          <w:szCs w:val="24"/>
          <w:highlight w:val="white"/>
        </w:rPr>
      </w:pPr>
      <w:r>
        <w:rPr>
          <w:rFonts w:ascii="Times New Roman" w:eastAsia="Calibri" w:hAnsi="Times New Roman" w:cs="Times New Roman"/>
          <w:szCs w:val="24"/>
          <w:highlight w:val="white"/>
        </w:rPr>
        <w:t>2. Назначить аудиторской организацией ПАО «Саратовэнерго» Общество с ограниченной ответственностью «Центр аудиторских технологий и решений – аудиторские услуги» ОГРН 1027739707203, свидетельство о членстве в саморегулируемой организации аудиторов Ассоциация «Содружество» (СРО ААС), за основным регистрационным номером записи № 12006020327, для:</w:t>
      </w:r>
    </w:p>
    <w:p w:rsidR="00B02958" w:rsidRDefault="00EC38CA">
      <w:pPr>
        <w:pStyle w:val="aff1"/>
        <w:spacing w:before="0" w:after="0"/>
        <w:jc w:val="both"/>
        <w:rPr>
          <w:rFonts w:ascii="Times New Roman" w:eastAsia="Calibri" w:hAnsi="Times New Roman" w:cs="Times New Roman"/>
          <w:szCs w:val="24"/>
          <w:highlight w:val="white"/>
        </w:rPr>
      </w:pPr>
      <w:r>
        <w:rPr>
          <w:rFonts w:ascii="Times New Roman" w:eastAsia="Calibri" w:hAnsi="Times New Roman" w:cs="Times New Roman"/>
          <w:szCs w:val="24"/>
          <w:highlight w:val="white"/>
        </w:rPr>
        <w:t>- проведения обзорной проверки промежуточной сокращенной финансовой отчетности ПАО «Саратовэнерго», подготовленной в соответствии с Международным стандартом финансовой отчетности (IAS) 34, за 6 месяцев, закончившихся «30» июня 2025 года;</w:t>
      </w:r>
    </w:p>
    <w:p w:rsidR="00B02958" w:rsidRDefault="00EC38CA">
      <w:pPr>
        <w:pStyle w:val="aff1"/>
        <w:spacing w:before="0" w:after="0"/>
        <w:jc w:val="both"/>
        <w:rPr>
          <w:rFonts w:ascii="Times New Roman" w:eastAsia="Calibri" w:hAnsi="Times New Roman" w:cs="Times New Roman"/>
          <w:szCs w:val="24"/>
          <w:highlight w:val="white"/>
        </w:rPr>
      </w:pPr>
      <w:r>
        <w:rPr>
          <w:rFonts w:ascii="Times New Roman" w:eastAsia="Calibri" w:hAnsi="Times New Roman" w:cs="Times New Roman"/>
          <w:szCs w:val="24"/>
          <w:highlight w:val="white"/>
        </w:rPr>
        <w:t>- аудита годовой бухгалтерской (финансовой) отчетности ПАО «Саратовэнерго» за 2025 год, подготовленной в соответствии с российскими стандартами бухгалтерского учёта (РСБУ);</w:t>
      </w:r>
    </w:p>
    <w:p w:rsidR="00B02958" w:rsidRDefault="00EC38CA">
      <w:pPr>
        <w:pStyle w:val="CM5"/>
        <w:spacing w:after="60" w:line="240" w:lineRule="atLeast"/>
        <w:jc w:val="both"/>
        <w:rPr>
          <w:rFonts w:ascii="Times New Roman" w:eastAsia="Calibri" w:hAnsi="Times New Roman" w:cs="Times New Roman"/>
          <w:highlight w:val="white"/>
        </w:rPr>
      </w:pPr>
      <w:r>
        <w:rPr>
          <w:rFonts w:ascii="Times New Roman" w:eastAsia="Calibri" w:hAnsi="Times New Roman" w:cs="Times New Roman"/>
          <w:highlight w:val="white"/>
          <w:lang w:eastAsia="ar-SA"/>
        </w:rPr>
        <w:t xml:space="preserve">- аудита финансовой отчетности ПАО «Саратовэнерго» за 2025 год, составленной в соответствии с Международными стандартами финансовой отчетности (МСФО). </w:t>
      </w:r>
    </w:p>
    <w:p w:rsidR="00B02958" w:rsidRDefault="00B02958">
      <w:pPr>
        <w:pStyle w:val="211"/>
        <w:rPr>
          <w:b/>
          <w:szCs w:val="24"/>
          <w:highlight w:val="white"/>
        </w:rPr>
      </w:pPr>
    </w:p>
    <w:p w:rsidR="00B02958" w:rsidRDefault="00EC38CA">
      <w:pPr>
        <w:pStyle w:val="211"/>
        <w:ind w:firstLine="567"/>
        <w:rPr>
          <w:b/>
          <w:iCs/>
          <w:szCs w:val="24"/>
        </w:rPr>
      </w:pPr>
      <w:r>
        <w:rPr>
          <w:rFonts w:eastAsia="Liberation Serif"/>
          <w:b/>
          <w:szCs w:val="24"/>
        </w:rPr>
        <w:t>ВОПРОС № 2</w:t>
      </w:r>
      <w:proofErr w:type="gramStart"/>
      <w:r>
        <w:rPr>
          <w:rFonts w:eastAsia="Liberation Serif"/>
          <w:b/>
          <w:szCs w:val="24"/>
        </w:rPr>
        <w:t>: Об</w:t>
      </w:r>
      <w:proofErr w:type="gramEnd"/>
      <w:r>
        <w:rPr>
          <w:rFonts w:eastAsia="Liberation Serif"/>
          <w:b/>
          <w:szCs w:val="24"/>
        </w:rPr>
        <w:t xml:space="preserve"> участии ПАО «Саратовэнерго» в финансово-промышленных группах, ассоциациях и иных объединениях коммерческих организаций</w:t>
      </w:r>
      <w:r>
        <w:rPr>
          <w:rFonts w:eastAsia="Liberation Serif"/>
          <w:b/>
          <w:iCs/>
          <w:szCs w:val="24"/>
        </w:rPr>
        <w:t>.</w:t>
      </w:r>
    </w:p>
    <w:p w:rsidR="00B02958" w:rsidRDefault="00B02958">
      <w:pPr>
        <w:pStyle w:val="211"/>
        <w:rPr>
          <w:rFonts w:eastAsia="Liberation Serif"/>
          <w:b/>
          <w:szCs w:val="24"/>
        </w:rPr>
      </w:pPr>
    </w:p>
    <w:p w:rsidR="00B02958" w:rsidRDefault="00EC38CA">
      <w:pPr>
        <w:pStyle w:val="211"/>
        <w:rPr>
          <w:szCs w:val="24"/>
        </w:rPr>
      </w:pPr>
      <w:r>
        <w:rPr>
          <w:rFonts w:eastAsia="Liberation Serif"/>
          <w:b/>
          <w:szCs w:val="24"/>
        </w:rPr>
        <w:t>ПРОЕКТ РЕШЕНИЯ:</w:t>
      </w:r>
    </w:p>
    <w:p w:rsidR="00B02958" w:rsidRDefault="00EC38CA">
      <w:pPr>
        <w:pStyle w:val="1783"/>
        <w:spacing w:before="0" w:beforeAutospacing="0" w:after="0" w:afterAutospacing="0"/>
        <w:jc w:val="both"/>
        <w:rPr>
          <w:rFonts w:eastAsiaTheme="minorHAnsi"/>
          <w:highlight w:val="white"/>
        </w:rPr>
      </w:pPr>
      <w:r>
        <w:rPr>
          <w:rFonts w:eastAsiaTheme="minorHAnsi"/>
          <w:highlight w:val="white"/>
          <w:lang w:eastAsia="en-US"/>
        </w:rPr>
        <w:t>Одобрить участие ПАО «Саратовэнерго» в Ассоциации Региональных расчетных центров (ОГРН 1187700000840) на условиях, определенных Уставом, иными внутренними документами и решениями органов управления Ассоциации Региональных расчетных центров».</w:t>
      </w:r>
    </w:p>
    <w:p w:rsidR="00B02958" w:rsidRDefault="00B02958">
      <w:pPr>
        <w:pStyle w:val="211"/>
        <w:tabs>
          <w:tab w:val="clear" w:pos="432"/>
          <w:tab w:val="clear" w:pos="720"/>
          <w:tab w:val="clear" w:pos="864"/>
          <w:tab w:val="clear" w:pos="1008"/>
          <w:tab w:val="clear" w:pos="2304"/>
          <w:tab w:val="clear" w:pos="2448"/>
          <w:tab w:val="clear" w:pos="3024"/>
          <w:tab w:val="clear" w:pos="3600"/>
          <w:tab w:val="clear" w:pos="3888"/>
        </w:tabs>
        <w:ind w:firstLine="567"/>
        <w:rPr>
          <w:b/>
          <w:szCs w:val="24"/>
          <w:highlight w:val="white"/>
        </w:rPr>
      </w:pPr>
    </w:p>
    <w:p w:rsidR="00B02958" w:rsidRDefault="00EC38CA">
      <w:pPr>
        <w:pStyle w:val="211"/>
        <w:tabs>
          <w:tab w:val="clear" w:pos="432"/>
          <w:tab w:val="clear" w:pos="720"/>
          <w:tab w:val="clear" w:pos="864"/>
          <w:tab w:val="clear" w:pos="1008"/>
          <w:tab w:val="clear" w:pos="2304"/>
          <w:tab w:val="clear" w:pos="2448"/>
          <w:tab w:val="clear" w:pos="3024"/>
          <w:tab w:val="clear" w:pos="3600"/>
          <w:tab w:val="clear" w:pos="3888"/>
        </w:tabs>
        <w:rPr>
          <w:b/>
          <w:szCs w:val="24"/>
          <w:highlight w:val="white"/>
        </w:rPr>
      </w:pPr>
      <w:r>
        <w:rPr>
          <w:rFonts w:eastAsia="Liberation Serif"/>
          <w:b/>
          <w:szCs w:val="24"/>
          <w:highlight w:val="white"/>
        </w:rPr>
        <w:t>ИТОГИ ГОЛОСОВАНИЯ:</w:t>
      </w:r>
    </w:p>
    <w:p w:rsidR="00B02958" w:rsidRDefault="00EC38CA">
      <w:pPr>
        <w:pStyle w:val="aff6"/>
        <w:rPr>
          <w:sz w:val="24"/>
          <w:szCs w:val="24"/>
          <w:highlight w:val="white"/>
        </w:rPr>
      </w:pPr>
      <w:r>
        <w:rPr>
          <w:rFonts w:eastAsia="Liberation Serif"/>
          <w:sz w:val="24"/>
          <w:szCs w:val="24"/>
          <w:highlight w:val="white"/>
        </w:rPr>
        <w:t>По данному вопросу повестки дня: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1"/>
        <w:gridCol w:w="1699"/>
        <w:gridCol w:w="1553"/>
      </w:tblGrid>
      <w:tr w:rsidR="00B02958" w:rsidTr="00B325F5">
        <w:trPr>
          <w:trHeight w:val="392"/>
        </w:trPr>
        <w:tc>
          <w:tcPr>
            <w:tcW w:w="6801" w:type="dxa"/>
          </w:tcPr>
          <w:p w:rsidR="00B02958" w:rsidRDefault="00B02958">
            <w:pPr>
              <w:pStyle w:val="aff6"/>
              <w:rPr>
                <w:sz w:val="24"/>
                <w:szCs w:val="24"/>
                <w:highlight w:val="white"/>
              </w:rPr>
            </w:pPr>
          </w:p>
        </w:tc>
        <w:tc>
          <w:tcPr>
            <w:tcW w:w="1699" w:type="dxa"/>
            <w:vAlign w:val="center"/>
          </w:tcPr>
          <w:p w:rsidR="00B02958" w:rsidRDefault="00EC38CA">
            <w:pPr>
              <w:pStyle w:val="aff6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sz w:val="24"/>
                <w:szCs w:val="24"/>
                <w:highlight w:val="white"/>
              </w:rPr>
              <w:t>Число голосов</w:t>
            </w:r>
          </w:p>
        </w:tc>
        <w:tc>
          <w:tcPr>
            <w:tcW w:w="1553" w:type="dxa"/>
            <w:vAlign w:val="center"/>
          </w:tcPr>
          <w:p w:rsidR="00B02958" w:rsidRDefault="00EC38CA">
            <w:pPr>
              <w:pStyle w:val="aff6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sz w:val="24"/>
                <w:szCs w:val="24"/>
                <w:highlight w:val="white"/>
              </w:rPr>
              <w:t>Проценты справочно, если применимо % (*)</w:t>
            </w:r>
          </w:p>
        </w:tc>
      </w:tr>
      <w:tr w:rsidR="00B325F5" w:rsidTr="00B325F5">
        <w:trPr>
          <w:trHeight w:val="392"/>
        </w:trPr>
        <w:tc>
          <w:tcPr>
            <w:tcW w:w="6801" w:type="dxa"/>
          </w:tcPr>
          <w:p w:rsidR="00B325F5" w:rsidRDefault="00B325F5" w:rsidP="00B325F5">
            <w:pPr>
              <w:pStyle w:val="af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голосов, которыми обладали лица, включенные в список лиц, имеющих право голоса при принятии решения Общим собранием акционеров</w:t>
            </w:r>
          </w:p>
        </w:tc>
        <w:tc>
          <w:tcPr>
            <w:tcW w:w="1699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6 358 443 996</w:t>
            </w:r>
          </w:p>
        </w:tc>
        <w:tc>
          <w:tcPr>
            <w:tcW w:w="1553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</w:p>
        </w:tc>
      </w:tr>
      <w:tr w:rsidR="00B325F5" w:rsidTr="00B325F5">
        <w:trPr>
          <w:trHeight w:val="392"/>
        </w:trPr>
        <w:tc>
          <w:tcPr>
            <w:tcW w:w="6801" w:type="dxa"/>
          </w:tcPr>
          <w:p w:rsidR="00B325F5" w:rsidRDefault="00B325F5" w:rsidP="00B325F5">
            <w:pPr>
              <w:pStyle w:val="af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голосов, приходившихся на голосующие акции общества по вопросу повестки дня Общего собрания акционеров, определенное с учетом пункта 4.24 Положения</w:t>
            </w:r>
          </w:p>
        </w:tc>
        <w:tc>
          <w:tcPr>
            <w:tcW w:w="1699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6 358 443 996</w:t>
            </w:r>
          </w:p>
        </w:tc>
        <w:tc>
          <w:tcPr>
            <w:tcW w:w="1553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</w:p>
        </w:tc>
      </w:tr>
      <w:tr w:rsidR="00B325F5" w:rsidTr="00B325F5">
        <w:tc>
          <w:tcPr>
            <w:tcW w:w="6801" w:type="dxa"/>
          </w:tcPr>
          <w:p w:rsidR="00B325F5" w:rsidRDefault="00B325F5" w:rsidP="00B325F5">
            <w:pPr>
              <w:pStyle w:val="af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голосов, которыми обладали лица, принявшие участие в Общем собрании акционеров</w:t>
            </w:r>
          </w:p>
        </w:tc>
        <w:tc>
          <w:tcPr>
            <w:tcW w:w="1699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5 312 506 979</w:t>
            </w:r>
          </w:p>
        </w:tc>
        <w:tc>
          <w:tcPr>
            <w:tcW w:w="1553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83.5504%</w:t>
            </w:r>
          </w:p>
        </w:tc>
      </w:tr>
      <w:tr w:rsidR="00B325F5" w:rsidTr="00B325F5">
        <w:trPr>
          <w:trHeight w:val="407"/>
        </w:trPr>
        <w:tc>
          <w:tcPr>
            <w:tcW w:w="6801" w:type="dxa"/>
          </w:tcPr>
          <w:p w:rsidR="00B325F5" w:rsidRDefault="00B325F5" w:rsidP="00B325F5">
            <w:pPr>
              <w:pStyle w:val="af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п.1. ст.58 Закона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кворум по данному вопросу</w:t>
            </w:r>
          </w:p>
        </w:tc>
        <w:tc>
          <w:tcPr>
            <w:tcW w:w="1699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имеется</w:t>
            </w:r>
          </w:p>
        </w:tc>
        <w:tc>
          <w:tcPr>
            <w:tcW w:w="1553" w:type="dxa"/>
            <w:vAlign w:val="center"/>
          </w:tcPr>
          <w:p w:rsidR="00B325F5" w:rsidRDefault="00B325F5" w:rsidP="00B325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</w:p>
        </w:tc>
      </w:tr>
    </w:tbl>
    <w:p w:rsidR="00B02958" w:rsidRDefault="00EC38CA">
      <w:pPr>
        <w:pStyle w:val="aff6"/>
        <w:rPr>
          <w:sz w:val="24"/>
          <w:szCs w:val="24"/>
          <w:highlight w:val="white"/>
        </w:rPr>
      </w:pPr>
      <w:r>
        <w:rPr>
          <w:rFonts w:eastAsia="Liberation Serif"/>
          <w:bCs/>
          <w:sz w:val="24"/>
          <w:szCs w:val="24"/>
          <w:highlight w:val="white"/>
        </w:rPr>
        <w:t>(*) –</w:t>
      </w:r>
      <w:r>
        <w:rPr>
          <w:rFonts w:eastAsia="Liberation Serif"/>
          <w:sz w:val="24"/>
          <w:szCs w:val="24"/>
          <w:highlight w:val="white"/>
        </w:rPr>
        <w:t xml:space="preserve"> Процент от числа голосов, которыми по данному вопросу обладали лица, имевшие право на участие в Общем собрании акционеров.</w:t>
      </w:r>
    </w:p>
    <w:p w:rsidR="00B02958" w:rsidRDefault="00B02958">
      <w:pPr>
        <w:pStyle w:val="aff6"/>
        <w:ind w:firstLine="567"/>
        <w:rPr>
          <w:rFonts w:eastAsia="Liberation Serif"/>
          <w:sz w:val="24"/>
          <w:szCs w:val="24"/>
          <w:highlight w:val="cyan"/>
        </w:rPr>
      </w:pPr>
      <w:bookmarkStart w:id="6" w:name="_GoBack"/>
      <w:bookmarkEnd w:id="6"/>
    </w:p>
    <w:p w:rsidR="00B02958" w:rsidRDefault="00EC38CA">
      <w:pPr>
        <w:pStyle w:val="aff6"/>
        <w:ind w:firstLine="567"/>
        <w:rPr>
          <w:bCs/>
          <w:sz w:val="24"/>
          <w:szCs w:val="24"/>
          <w:highlight w:val="white"/>
        </w:rPr>
      </w:pPr>
      <w:r>
        <w:rPr>
          <w:rFonts w:eastAsia="Liberation Serif"/>
          <w:sz w:val="24"/>
          <w:szCs w:val="24"/>
          <w:highlight w:val="white"/>
          <w:lang w:eastAsia="ru-RU"/>
        </w:rPr>
        <w:t xml:space="preserve">При подведении итогов по вопросу № 2. голоса распределились следующим образом:  </w:t>
      </w:r>
    </w:p>
    <w:tbl>
      <w:tblPr>
        <w:tblpPr w:leftFromText="180" w:rightFromText="180" w:vertAnchor="text" w:tblpX="-39" w:tblpY="1"/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3010"/>
        <w:gridCol w:w="3256"/>
      </w:tblGrid>
      <w:tr w:rsidR="00B02958">
        <w:tc>
          <w:tcPr>
            <w:tcW w:w="3829" w:type="dxa"/>
            <w:vAlign w:val="center"/>
          </w:tcPr>
          <w:p w:rsidR="00B02958" w:rsidRDefault="00EC38CA">
            <w:pPr>
              <w:pStyle w:val="aff6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sz w:val="24"/>
                <w:szCs w:val="24"/>
                <w:highlight w:val="white"/>
              </w:rPr>
              <w:t>Вариант голосования</w:t>
            </w:r>
          </w:p>
        </w:tc>
        <w:tc>
          <w:tcPr>
            <w:tcW w:w="3013" w:type="dxa"/>
            <w:vAlign w:val="center"/>
          </w:tcPr>
          <w:p w:rsidR="00B02958" w:rsidRDefault="00EC38CA">
            <w:pPr>
              <w:pStyle w:val="aff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sz w:val="24"/>
                <w:szCs w:val="24"/>
                <w:highlight w:val="white"/>
              </w:rPr>
              <w:t>Число голосов</w:t>
            </w:r>
          </w:p>
        </w:tc>
        <w:tc>
          <w:tcPr>
            <w:tcW w:w="3260" w:type="dxa"/>
            <w:vAlign w:val="center"/>
          </w:tcPr>
          <w:p w:rsidR="00B02958" w:rsidRDefault="00EC38CA">
            <w:pPr>
              <w:pStyle w:val="aff6"/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sz w:val="24"/>
                <w:szCs w:val="24"/>
                <w:highlight w:val="white"/>
              </w:rPr>
              <w:t>Проценты справочно % (**)</w:t>
            </w:r>
          </w:p>
        </w:tc>
      </w:tr>
      <w:tr w:rsidR="00B02958">
        <w:tc>
          <w:tcPr>
            <w:tcW w:w="3829" w:type="dxa"/>
          </w:tcPr>
          <w:p w:rsidR="00B02958" w:rsidRDefault="00EC38CA">
            <w:pPr>
              <w:pStyle w:val="aff6"/>
              <w:jc w:val="both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b/>
                <w:bCs/>
                <w:sz w:val="24"/>
                <w:szCs w:val="24"/>
                <w:highlight w:val="white"/>
              </w:rPr>
              <w:lastRenderedPageBreak/>
              <w:t>ЗА:</w:t>
            </w:r>
          </w:p>
        </w:tc>
        <w:tc>
          <w:tcPr>
            <w:tcW w:w="3013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5 312 216 979</w:t>
            </w:r>
          </w:p>
        </w:tc>
        <w:tc>
          <w:tcPr>
            <w:tcW w:w="3260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99.9945 %</w:t>
            </w:r>
          </w:p>
        </w:tc>
      </w:tr>
      <w:tr w:rsidR="00B02958">
        <w:tc>
          <w:tcPr>
            <w:tcW w:w="3829" w:type="dxa"/>
          </w:tcPr>
          <w:p w:rsidR="00B02958" w:rsidRDefault="00EC38CA">
            <w:pPr>
              <w:pStyle w:val="aff6"/>
              <w:jc w:val="both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b/>
                <w:bCs/>
                <w:sz w:val="24"/>
                <w:szCs w:val="24"/>
                <w:highlight w:val="white"/>
              </w:rPr>
              <w:t>ПРОТИВ:</w:t>
            </w:r>
          </w:p>
        </w:tc>
        <w:tc>
          <w:tcPr>
            <w:tcW w:w="3013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</w:t>
            </w:r>
          </w:p>
        </w:tc>
        <w:tc>
          <w:tcPr>
            <w:tcW w:w="3260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0.0000 %</w:t>
            </w:r>
          </w:p>
        </w:tc>
      </w:tr>
      <w:tr w:rsidR="00B02958">
        <w:tc>
          <w:tcPr>
            <w:tcW w:w="3829" w:type="dxa"/>
          </w:tcPr>
          <w:p w:rsidR="00B02958" w:rsidRDefault="00EC38CA">
            <w:pPr>
              <w:pStyle w:val="aff6"/>
              <w:jc w:val="both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b/>
                <w:bCs/>
                <w:sz w:val="24"/>
                <w:szCs w:val="24"/>
                <w:highlight w:val="white"/>
              </w:rPr>
              <w:t xml:space="preserve">ВОЗДЕРЖАЛСЯ: </w:t>
            </w:r>
          </w:p>
        </w:tc>
        <w:tc>
          <w:tcPr>
            <w:tcW w:w="3013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10 000</w:t>
            </w:r>
          </w:p>
        </w:tc>
        <w:tc>
          <w:tcPr>
            <w:tcW w:w="3260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0.0002 %</w:t>
            </w:r>
          </w:p>
        </w:tc>
      </w:tr>
    </w:tbl>
    <w:p w:rsidR="00B02958" w:rsidRDefault="00B02958">
      <w:pPr>
        <w:pStyle w:val="aff6"/>
        <w:jc w:val="both"/>
        <w:rPr>
          <w:sz w:val="24"/>
          <w:szCs w:val="24"/>
          <w:highlight w:val="white"/>
        </w:rPr>
      </w:pPr>
    </w:p>
    <w:tbl>
      <w:tblPr>
        <w:tblpPr w:leftFromText="180" w:rightFromText="180" w:vertAnchor="text" w:tblpX="-39" w:tblpY="1"/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7"/>
        <w:gridCol w:w="2594"/>
      </w:tblGrid>
      <w:tr w:rsidR="00B02958">
        <w:trPr>
          <w:trHeight w:val="410"/>
        </w:trPr>
        <w:tc>
          <w:tcPr>
            <w:tcW w:w="10102" w:type="dxa"/>
            <w:gridSpan w:val="2"/>
            <w:vAlign w:val="center"/>
          </w:tcPr>
          <w:p w:rsidR="00B02958" w:rsidRDefault="00EC38CA">
            <w:pPr>
              <w:pStyle w:val="aff6"/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bCs/>
                <w:sz w:val="24"/>
                <w:szCs w:val="24"/>
                <w:highlight w:val="white"/>
              </w:rPr>
              <w:t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недействительными и по иным основаниям, в том числе:</w:t>
            </w:r>
          </w:p>
        </w:tc>
      </w:tr>
      <w:tr w:rsidR="00B02958">
        <w:tc>
          <w:tcPr>
            <w:tcW w:w="7505" w:type="dxa"/>
            <w:vAlign w:val="center"/>
          </w:tcPr>
          <w:p w:rsidR="00B02958" w:rsidRDefault="00EC38CA">
            <w:pPr>
              <w:pStyle w:val="aff6"/>
              <w:rPr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bCs/>
                <w:sz w:val="24"/>
                <w:szCs w:val="24"/>
                <w:highlight w:val="white"/>
              </w:rPr>
              <w:t>признанных недействительными</w:t>
            </w:r>
          </w:p>
        </w:tc>
        <w:tc>
          <w:tcPr>
            <w:tcW w:w="2597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280 000</w:t>
            </w:r>
          </w:p>
        </w:tc>
      </w:tr>
      <w:tr w:rsidR="00B02958">
        <w:tc>
          <w:tcPr>
            <w:tcW w:w="7505" w:type="dxa"/>
            <w:vAlign w:val="center"/>
          </w:tcPr>
          <w:p w:rsidR="00B02958" w:rsidRDefault="00EC38CA">
            <w:pPr>
              <w:pStyle w:val="aff6"/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sz w:val="24"/>
                <w:szCs w:val="24"/>
                <w:highlight w:val="white"/>
              </w:rPr>
              <w:t xml:space="preserve">не принявших участие в голосовании </w:t>
            </w:r>
          </w:p>
        </w:tc>
        <w:tc>
          <w:tcPr>
            <w:tcW w:w="2597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</w:t>
            </w:r>
          </w:p>
        </w:tc>
      </w:tr>
      <w:tr w:rsidR="00B02958">
        <w:trPr>
          <w:trHeight w:val="212"/>
        </w:trPr>
        <w:tc>
          <w:tcPr>
            <w:tcW w:w="7505" w:type="dxa"/>
            <w:vAlign w:val="center"/>
          </w:tcPr>
          <w:p w:rsidR="00B02958" w:rsidRDefault="00EC38CA">
            <w:pPr>
              <w:pStyle w:val="aff6"/>
              <w:rPr>
                <w:sz w:val="24"/>
                <w:szCs w:val="24"/>
                <w:highlight w:val="white"/>
              </w:rPr>
            </w:pPr>
            <w:r>
              <w:rPr>
                <w:rFonts w:eastAsia="Liberation Serif"/>
                <w:sz w:val="24"/>
                <w:szCs w:val="24"/>
                <w:highlight w:val="white"/>
              </w:rPr>
              <w:t xml:space="preserve">не распределенных при голосовании </w:t>
            </w:r>
          </w:p>
        </w:tc>
        <w:tc>
          <w:tcPr>
            <w:tcW w:w="2597" w:type="dxa"/>
            <w:vAlign w:val="center"/>
          </w:tcPr>
          <w:p w:rsidR="00B02958" w:rsidRDefault="00EC3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  <w:highlight w:val="white"/>
              </w:rPr>
            </w:pPr>
            <w:r>
              <w:rPr>
                <w:rFonts w:eastAsia="Liberation Serif"/>
                <w:b/>
                <w:color w:val="000000"/>
                <w:szCs w:val="24"/>
                <w:highlight w:val="white"/>
              </w:rPr>
              <w:t>0</w:t>
            </w:r>
          </w:p>
        </w:tc>
      </w:tr>
    </w:tbl>
    <w:p w:rsidR="00B02958" w:rsidRDefault="00EC38CA">
      <w:pPr>
        <w:pStyle w:val="aff6"/>
        <w:jc w:val="both"/>
        <w:rPr>
          <w:rFonts w:eastAsia="Liberation Serif"/>
          <w:sz w:val="24"/>
          <w:szCs w:val="24"/>
          <w:highlight w:val="white"/>
        </w:rPr>
      </w:pPr>
      <w:r>
        <w:rPr>
          <w:rFonts w:eastAsia="Liberation Serif"/>
          <w:bCs/>
          <w:sz w:val="24"/>
          <w:szCs w:val="24"/>
          <w:highlight w:val="white"/>
        </w:rPr>
        <w:t>(**) –</w:t>
      </w:r>
      <w:r>
        <w:rPr>
          <w:rFonts w:eastAsia="Liberation Serif"/>
          <w:sz w:val="24"/>
          <w:szCs w:val="24"/>
          <w:highlight w:val="white"/>
        </w:rPr>
        <w:t xml:space="preserve"> Процент от числа голосов, которыми по данному вопросу обладали лица, принявшие участие в Общем собрании акционеров.</w:t>
      </w:r>
    </w:p>
    <w:p w:rsidR="00B02958" w:rsidRDefault="00B02958">
      <w:pPr>
        <w:pStyle w:val="aff6"/>
        <w:rPr>
          <w:sz w:val="24"/>
          <w:szCs w:val="24"/>
          <w:highlight w:val="cyan"/>
        </w:rPr>
      </w:pPr>
    </w:p>
    <w:p w:rsidR="00B02958" w:rsidRDefault="00EC38CA">
      <w:pPr>
        <w:ind w:firstLine="709"/>
        <w:jc w:val="both"/>
        <w:rPr>
          <w:szCs w:val="24"/>
          <w:highlight w:val="white"/>
        </w:rPr>
      </w:pPr>
      <w:r>
        <w:rPr>
          <w:szCs w:val="24"/>
          <w:highlight w:val="white"/>
        </w:rPr>
        <w:t>В соответствии с п.2 ст.49 Закона решение Общего собрания акционеров по данному вопросу принимается большинством голосов акционеров - владельцев голосующих акций общества, участвующих в заседании Общего собрания акционеров по данному вопросу повестки дня.</w:t>
      </w:r>
    </w:p>
    <w:p w:rsidR="00B02958" w:rsidRDefault="00B02958">
      <w:pPr>
        <w:pStyle w:val="aff6"/>
        <w:jc w:val="both"/>
        <w:rPr>
          <w:sz w:val="24"/>
          <w:szCs w:val="24"/>
        </w:rPr>
      </w:pPr>
    </w:p>
    <w:p w:rsidR="00B02958" w:rsidRDefault="00EC38CA">
      <w:pPr>
        <w:jc w:val="both"/>
        <w:rPr>
          <w:b/>
          <w:szCs w:val="24"/>
        </w:rPr>
      </w:pPr>
      <w:r>
        <w:rPr>
          <w:b/>
          <w:bCs/>
          <w:szCs w:val="24"/>
        </w:rPr>
        <w:t>По результатам голосования по вопросу № 2</w:t>
      </w:r>
      <w:r>
        <w:rPr>
          <w:szCs w:val="24"/>
        </w:rPr>
        <w:t xml:space="preserve">. </w:t>
      </w:r>
      <w:r>
        <w:rPr>
          <w:rFonts w:eastAsia="Liberation Serif"/>
          <w:b/>
          <w:szCs w:val="24"/>
        </w:rPr>
        <w:t>ПРИНЯТО РЕШЕНИЕ</w:t>
      </w:r>
      <w:r>
        <w:rPr>
          <w:b/>
          <w:szCs w:val="24"/>
        </w:rPr>
        <w:t xml:space="preserve">: </w:t>
      </w:r>
    </w:p>
    <w:p w:rsidR="00B02958" w:rsidRDefault="00EC38CA">
      <w:pPr>
        <w:pStyle w:val="1783"/>
        <w:spacing w:before="0" w:beforeAutospacing="0" w:after="0" w:afterAutospacing="0"/>
        <w:jc w:val="both"/>
        <w:rPr>
          <w:rFonts w:eastAsiaTheme="minorHAnsi"/>
          <w:highlight w:val="white"/>
          <w:lang w:eastAsia="en-US"/>
        </w:rPr>
      </w:pPr>
      <w:r>
        <w:rPr>
          <w:rFonts w:eastAsiaTheme="minorHAnsi"/>
          <w:highlight w:val="white"/>
          <w:lang w:eastAsia="en-US"/>
        </w:rPr>
        <w:t>Одобрить участие ПАО «Саратовэнерго» в Ассоциации Региональных расчетных центров (ОГРН 1187700000840) на условиях, определенных Уставом, иными внутренними документами и решениями органов управления Ассоциации Региональных расчетных центров».</w:t>
      </w:r>
    </w:p>
    <w:p w:rsidR="00B02958" w:rsidRDefault="00B02958">
      <w:pPr>
        <w:pStyle w:val="aff6"/>
        <w:jc w:val="both"/>
        <w:rPr>
          <w:sz w:val="24"/>
          <w:szCs w:val="24"/>
        </w:rPr>
      </w:pPr>
    </w:p>
    <w:tbl>
      <w:tblPr>
        <w:tblStyle w:val="af"/>
        <w:tblW w:w="100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805"/>
      </w:tblGrid>
      <w:tr w:rsidR="00B02958">
        <w:tc>
          <w:tcPr>
            <w:tcW w:w="4248" w:type="dxa"/>
          </w:tcPr>
          <w:p w:rsidR="00B02958" w:rsidRDefault="00EC38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Лицо, подтвердившее принятие решений Общим собранием и состав лиц, присутствовавших при их принятии:</w:t>
            </w:r>
          </w:p>
        </w:tc>
        <w:tc>
          <w:tcPr>
            <w:tcW w:w="5805" w:type="dxa"/>
          </w:tcPr>
          <w:p w:rsidR="00B02958" w:rsidRDefault="00EC38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соответствии со ст.56 Закона (в действующей редакции) функции счетной комиссии на внеочередном заседании Общего собрания акционеров ПАО «Саратовэнерго» на основании договора выполняет регистратор Общества - Общество с ограниченной ответственностью «Реестр-РН». </w:t>
            </w:r>
          </w:p>
          <w:p w:rsidR="00B02958" w:rsidRDefault="00EC38CA">
            <w:pPr>
              <w:widowControl w:val="0"/>
              <w:tabs>
                <w:tab w:val="left" w:pos="900"/>
                <w:tab w:val="left" w:pos="1134"/>
                <w:tab w:val="left" w:pos="1276"/>
                <w:tab w:val="left" w:pos="1560"/>
              </w:tabs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Место нахождения регистратора: Российская Федерация, г. Москва. </w:t>
            </w:r>
          </w:p>
          <w:p w:rsidR="00B02958" w:rsidRDefault="00EC38CA">
            <w:pPr>
              <w:widowControl w:val="0"/>
              <w:tabs>
                <w:tab w:val="left" w:pos="900"/>
                <w:tab w:val="left" w:pos="1134"/>
                <w:tab w:val="left" w:pos="1276"/>
                <w:tab w:val="left" w:pos="1560"/>
              </w:tabs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Адрес регистратора: 115093, г. Москва, </w:t>
            </w:r>
            <w:proofErr w:type="spellStart"/>
            <w:r>
              <w:rPr>
                <w:szCs w:val="24"/>
                <w:highlight w:val="white"/>
              </w:rPr>
              <w:t>вн.тер.г</w:t>
            </w:r>
            <w:proofErr w:type="spellEnd"/>
            <w:r>
              <w:rPr>
                <w:szCs w:val="24"/>
                <w:highlight w:val="white"/>
              </w:rPr>
              <w:t xml:space="preserve">. муниципальный округ Замоскворечье, пер. 1-й </w:t>
            </w:r>
            <w:proofErr w:type="spellStart"/>
            <w:r>
              <w:rPr>
                <w:szCs w:val="24"/>
                <w:highlight w:val="white"/>
              </w:rPr>
              <w:t>Щипковский</w:t>
            </w:r>
            <w:proofErr w:type="spellEnd"/>
            <w:r>
              <w:rPr>
                <w:szCs w:val="24"/>
                <w:highlight w:val="white"/>
              </w:rPr>
              <w:t>, д. 20.</w:t>
            </w:r>
          </w:p>
          <w:p w:rsidR="00B02958" w:rsidRDefault="00EC38CA">
            <w:pPr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Лица, уполномоченные регистратором на выполнение функций счетной комиссии:  </w:t>
            </w:r>
          </w:p>
          <w:p w:rsidR="00B02958" w:rsidRDefault="00EC38CA">
            <w:pPr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- </w:t>
            </w:r>
            <w:r>
              <w:rPr>
                <w:rFonts w:eastAsia="Liberation Serif"/>
                <w:szCs w:val="24"/>
                <w:highlight w:val="white"/>
              </w:rPr>
              <w:t>Неретина Екатерина Анатольевна</w:t>
            </w:r>
            <w:r>
              <w:rPr>
                <w:szCs w:val="24"/>
                <w:highlight w:val="white"/>
              </w:rPr>
              <w:t xml:space="preserve"> (доверенность №02010906 от 09.01.2025), </w:t>
            </w:r>
          </w:p>
          <w:p w:rsidR="00B02958" w:rsidRDefault="00EC38CA">
            <w:pPr>
              <w:pStyle w:val="afd"/>
              <w:tabs>
                <w:tab w:val="left" w:pos="0"/>
              </w:tabs>
              <w:spacing w:after="0"/>
              <w:jc w:val="both"/>
              <w:rPr>
                <w:rFonts w:ascii="Times New Roman" w:eastAsia="Liberation Serif" w:hAnsi="Times New Roman" w:cs="Times New Roman"/>
                <w:szCs w:val="24"/>
                <w:highlight w:val="white"/>
              </w:rPr>
            </w:pPr>
            <w:r>
              <w:rPr>
                <w:rFonts w:ascii="Times New Roman" w:eastAsia="Liberation Serif" w:hAnsi="Times New Roman" w:cs="Times New Roman"/>
                <w:szCs w:val="24"/>
                <w:highlight w:val="white"/>
              </w:rPr>
              <w:t xml:space="preserve">- Илюкова Надежда Викторовна (доверенность №02010904 от 09.01.2025). </w:t>
            </w:r>
          </w:p>
        </w:tc>
      </w:tr>
      <w:tr w:rsidR="00B02958">
        <w:tc>
          <w:tcPr>
            <w:tcW w:w="4248" w:type="dxa"/>
          </w:tcPr>
          <w:p w:rsidR="00B02958" w:rsidRDefault="00EC38CA">
            <w:pPr>
              <w:pStyle w:val="afd"/>
              <w:tabs>
                <w:tab w:val="left" w:pos="0"/>
              </w:tabs>
              <w:spacing w:before="120" w:after="0"/>
              <w:jc w:val="both"/>
              <w:rPr>
                <w:rFonts w:ascii="Times New Roman" w:eastAsia="Liberation Serif" w:hAnsi="Times New Roman" w:cs="Times New Roman"/>
                <w:szCs w:val="24"/>
              </w:rPr>
            </w:pPr>
            <w:r>
              <w:rPr>
                <w:rFonts w:ascii="Times New Roman" w:eastAsia="Liberation Serif" w:hAnsi="Times New Roman" w:cs="Times New Roman"/>
                <w:szCs w:val="24"/>
              </w:rPr>
              <w:t>Председательствующий на внеочередном заседании Общего собрания акционеров ПАО «Саратовэнерго»:</w:t>
            </w:r>
          </w:p>
        </w:tc>
        <w:tc>
          <w:tcPr>
            <w:tcW w:w="5805" w:type="dxa"/>
          </w:tcPr>
          <w:p w:rsidR="00B02958" w:rsidRDefault="00EC38CA">
            <w:pPr>
              <w:spacing w:before="120"/>
              <w:jc w:val="both"/>
              <w:rPr>
                <w:szCs w:val="24"/>
              </w:rPr>
            </w:pPr>
            <w:r>
              <w:rPr>
                <w:rFonts w:eastAsia="Liberation Serif"/>
                <w:szCs w:val="24"/>
              </w:rPr>
              <w:t>Член Совета директоров ПАО «Саратовэнерго», генеральный директор ПАО «Саратовэнерго» - Екимова Элина Николаевна.</w:t>
            </w:r>
          </w:p>
        </w:tc>
      </w:tr>
      <w:tr w:rsidR="00B02958">
        <w:tc>
          <w:tcPr>
            <w:tcW w:w="4248" w:type="dxa"/>
          </w:tcPr>
          <w:p w:rsidR="00B02958" w:rsidRDefault="00EC38CA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Секретарь </w:t>
            </w:r>
            <w:r>
              <w:rPr>
                <w:rFonts w:eastAsia="Liberation Serif"/>
                <w:szCs w:val="24"/>
              </w:rPr>
              <w:t xml:space="preserve">внеочередного заседания </w:t>
            </w:r>
            <w:r>
              <w:rPr>
                <w:szCs w:val="24"/>
              </w:rPr>
              <w:t xml:space="preserve">Общего собрания </w:t>
            </w:r>
            <w:r>
              <w:rPr>
                <w:bCs/>
                <w:szCs w:val="24"/>
              </w:rPr>
              <w:t>акционеров ПАО «Саратовэнерго»:</w:t>
            </w:r>
          </w:p>
        </w:tc>
        <w:tc>
          <w:tcPr>
            <w:tcW w:w="5805" w:type="dxa"/>
          </w:tcPr>
          <w:p w:rsidR="00B02958" w:rsidRDefault="00EC38CA">
            <w:pPr>
              <w:pStyle w:val="afd"/>
              <w:tabs>
                <w:tab w:val="left" w:pos="0"/>
              </w:tabs>
              <w:spacing w:after="0"/>
              <w:jc w:val="both"/>
              <w:rPr>
                <w:rFonts w:ascii="Times New Roman" w:eastAsia="Liberation Serif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Решением Совета директоров ПАО «Саратовэнерго» </w:t>
            </w:r>
            <w:r>
              <w:rPr>
                <w:rFonts w:ascii="Times New Roman" w:eastAsia="Liberation Serif" w:hAnsi="Times New Roman" w:cs="Times New Roman"/>
                <w:szCs w:val="24"/>
                <w:highlight w:val="white"/>
              </w:rPr>
              <w:t>от 30 июля 2025 года (Протокол от 31 июля 2025 года №392)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 секретарем внеочередного заседания Общего собрания акционеров избрана </w:t>
            </w:r>
            <w:r>
              <w:rPr>
                <w:rFonts w:ascii="Times New Roman" w:eastAsia="Liberation Serif" w:hAnsi="Times New Roman" w:cs="Times New Roman"/>
                <w:szCs w:val="24"/>
                <w:highlight w:val="white"/>
              </w:rPr>
              <w:t>Каранова Анна Юрьевна - руководитель направления по корпоративной работе ПАО «Саратовэнерго».</w:t>
            </w:r>
          </w:p>
        </w:tc>
      </w:tr>
    </w:tbl>
    <w:p w:rsidR="00B02958" w:rsidRDefault="00B02958">
      <w:pPr>
        <w:ind w:firstLine="567"/>
        <w:jc w:val="both"/>
        <w:rPr>
          <w:rFonts w:eastAsia="Liberation Serif"/>
          <w:szCs w:val="24"/>
        </w:rPr>
      </w:pPr>
    </w:p>
    <w:p w:rsidR="00B02958" w:rsidRDefault="00EC38CA">
      <w:pPr>
        <w:ind w:firstLine="567"/>
        <w:jc w:val="both"/>
        <w:rPr>
          <w:rFonts w:eastAsia="Liberation Serif"/>
          <w:szCs w:val="24"/>
        </w:rPr>
      </w:pPr>
      <w:r>
        <w:rPr>
          <w:rFonts w:eastAsia="Liberation Serif"/>
          <w:szCs w:val="24"/>
        </w:rPr>
        <w:lastRenderedPageBreak/>
        <w:t>Выполнение специализированным регистратором ООО «Реестр-РН» функции счетной комиссии Общества в соответствии со статьей 56 Закона является надлежащим исполнением требований п. 3 ст. 67.1 ГК РФ в части удостоверения (подтверждения) решений, принятых общим собранием акционеров, и состава акционеров, принявших участие в общем собрании акционеров путем направления заполненных бюллетеней либо в случаях, предусмотренных законодательством, сообщений о волеизъявлении.</w:t>
      </w:r>
    </w:p>
    <w:p w:rsidR="00B02958" w:rsidRDefault="00B02958">
      <w:pPr>
        <w:ind w:firstLine="567"/>
        <w:jc w:val="both"/>
        <w:rPr>
          <w:szCs w:val="24"/>
        </w:rPr>
      </w:pPr>
    </w:p>
    <w:p w:rsidR="00B02958" w:rsidRDefault="00B02958">
      <w:pPr>
        <w:jc w:val="both"/>
        <w:rPr>
          <w:rFonts w:eastAsia="Liberation Serif"/>
          <w:b/>
          <w:color w:val="000000"/>
          <w:szCs w:val="24"/>
        </w:rPr>
      </w:pPr>
    </w:p>
    <w:p w:rsidR="00B02958" w:rsidRDefault="00B02958">
      <w:pPr>
        <w:jc w:val="both"/>
        <w:rPr>
          <w:rFonts w:eastAsia="Liberation Serif"/>
          <w:b/>
          <w:color w:val="000000"/>
          <w:szCs w:val="24"/>
        </w:rPr>
      </w:pPr>
    </w:p>
    <w:p w:rsidR="00B02958" w:rsidRDefault="00EC38CA">
      <w:pPr>
        <w:jc w:val="both"/>
        <w:rPr>
          <w:b/>
          <w:color w:val="000000"/>
          <w:szCs w:val="24"/>
        </w:rPr>
      </w:pPr>
      <w:r>
        <w:rPr>
          <w:rFonts w:eastAsia="Liberation Serif"/>
          <w:b/>
          <w:color w:val="000000"/>
          <w:szCs w:val="24"/>
        </w:rPr>
        <w:t xml:space="preserve">Председательствующий </w:t>
      </w:r>
    </w:p>
    <w:p w:rsidR="00B02958" w:rsidRDefault="00EC38CA">
      <w:pPr>
        <w:jc w:val="both"/>
        <w:rPr>
          <w:b/>
          <w:color w:val="000000"/>
          <w:szCs w:val="24"/>
        </w:rPr>
      </w:pPr>
      <w:r>
        <w:rPr>
          <w:rFonts w:eastAsia="Liberation Serif"/>
          <w:b/>
          <w:color w:val="000000"/>
          <w:szCs w:val="24"/>
        </w:rPr>
        <w:t>на внеочередном заседании Общего собрания</w:t>
      </w:r>
    </w:p>
    <w:p w:rsidR="00B02958" w:rsidRDefault="00EC38CA">
      <w:pPr>
        <w:rPr>
          <w:b/>
          <w:color w:val="000000"/>
          <w:szCs w:val="24"/>
        </w:rPr>
      </w:pPr>
      <w:r>
        <w:rPr>
          <w:rFonts w:eastAsia="Liberation Serif"/>
          <w:b/>
          <w:color w:val="000000"/>
          <w:szCs w:val="24"/>
        </w:rPr>
        <w:t>акционеров ПАО «</w:t>
      </w:r>
      <w:proofErr w:type="gramStart"/>
      <w:r>
        <w:rPr>
          <w:rFonts w:eastAsia="Liberation Serif"/>
          <w:b/>
          <w:color w:val="000000"/>
          <w:szCs w:val="24"/>
        </w:rPr>
        <w:t xml:space="preserve">Саратовэнерго»   </w:t>
      </w:r>
      <w:proofErr w:type="gramEnd"/>
      <w:r>
        <w:rPr>
          <w:rFonts w:eastAsia="Liberation Serif"/>
          <w:b/>
          <w:color w:val="000000"/>
          <w:szCs w:val="24"/>
        </w:rPr>
        <w:t xml:space="preserve">                                                                            Э.Н. Екимова</w:t>
      </w:r>
    </w:p>
    <w:p w:rsidR="00B02958" w:rsidRDefault="00B02958">
      <w:pPr>
        <w:ind w:firstLine="567"/>
        <w:jc w:val="both"/>
        <w:rPr>
          <w:b/>
          <w:color w:val="000000"/>
          <w:szCs w:val="24"/>
        </w:rPr>
      </w:pPr>
    </w:p>
    <w:p w:rsidR="00B02958" w:rsidRDefault="00B02958">
      <w:pPr>
        <w:jc w:val="both"/>
        <w:rPr>
          <w:rFonts w:eastAsia="Liberation Serif"/>
          <w:b/>
          <w:color w:val="000000"/>
          <w:szCs w:val="24"/>
        </w:rPr>
      </w:pPr>
    </w:p>
    <w:p w:rsidR="00B02958" w:rsidRDefault="00EC38CA">
      <w:pPr>
        <w:jc w:val="both"/>
        <w:rPr>
          <w:b/>
          <w:color w:val="000000"/>
          <w:szCs w:val="24"/>
        </w:rPr>
      </w:pPr>
      <w:r>
        <w:rPr>
          <w:rFonts w:eastAsia="Liberation Serif"/>
          <w:b/>
          <w:color w:val="000000"/>
          <w:szCs w:val="24"/>
        </w:rPr>
        <w:t xml:space="preserve">Секретарь </w:t>
      </w:r>
    </w:p>
    <w:p w:rsidR="00B02958" w:rsidRDefault="00EC38CA">
      <w:pPr>
        <w:jc w:val="both"/>
        <w:rPr>
          <w:rFonts w:eastAsia="Liberation Serif"/>
          <w:b/>
          <w:color w:val="000000"/>
          <w:szCs w:val="24"/>
        </w:rPr>
      </w:pPr>
      <w:r>
        <w:rPr>
          <w:rFonts w:eastAsia="Liberation Serif"/>
          <w:b/>
          <w:color w:val="000000"/>
          <w:szCs w:val="24"/>
        </w:rPr>
        <w:t>внеочередного заседания Общего собрания</w:t>
      </w:r>
    </w:p>
    <w:p w:rsidR="00B02958" w:rsidRDefault="00EC38CA">
      <w:pPr>
        <w:jc w:val="both"/>
        <w:rPr>
          <w:b/>
          <w:color w:val="000000"/>
          <w:szCs w:val="24"/>
        </w:rPr>
      </w:pPr>
      <w:r>
        <w:rPr>
          <w:rFonts w:eastAsia="Liberation Serif"/>
          <w:b/>
          <w:color w:val="000000"/>
          <w:szCs w:val="24"/>
        </w:rPr>
        <w:t>акционеров ПАО «</w:t>
      </w:r>
      <w:proofErr w:type="gramStart"/>
      <w:r>
        <w:rPr>
          <w:rFonts w:eastAsia="Liberation Serif"/>
          <w:b/>
          <w:color w:val="000000"/>
          <w:szCs w:val="24"/>
        </w:rPr>
        <w:t xml:space="preserve">Саратовэнерго»   </w:t>
      </w:r>
      <w:proofErr w:type="gramEnd"/>
      <w:r>
        <w:rPr>
          <w:rFonts w:eastAsia="Liberation Serif"/>
          <w:b/>
          <w:color w:val="000000"/>
          <w:szCs w:val="24"/>
        </w:rPr>
        <w:t xml:space="preserve">                                                                         А.Ю. Каранова</w:t>
      </w:r>
    </w:p>
    <w:p w:rsidR="00B02958" w:rsidRDefault="00B02958">
      <w:pPr>
        <w:jc w:val="both"/>
        <w:rPr>
          <w:szCs w:val="24"/>
          <w:highlight w:val="white"/>
        </w:rPr>
      </w:pPr>
    </w:p>
    <w:p w:rsidR="00B02958" w:rsidRDefault="00EC38CA">
      <w:pPr>
        <w:jc w:val="both"/>
        <w:rPr>
          <w:szCs w:val="24"/>
          <w:highlight w:val="white"/>
        </w:rPr>
      </w:pPr>
      <w:r>
        <w:rPr>
          <w:szCs w:val="24"/>
          <w:highlight w:val="white"/>
        </w:rPr>
        <w:t>Дата составления отчета: 10 сентября 2025 года.</w:t>
      </w:r>
    </w:p>
    <w:p w:rsidR="00B02958" w:rsidRDefault="00EC38CA">
      <w:pPr>
        <w:jc w:val="both"/>
        <w:rPr>
          <w:szCs w:val="24"/>
        </w:rPr>
      </w:pPr>
      <w:r>
        <w:rPr>
          <w:szCs w:val="24"/>
        </w:rPr>
        <w:t>Настоящий отчет составлен на шести листах в двух экземплярах.</w:t>
      </w:r>
    </w:p>
    <w:sectPr w:rsidR="00B02958">
      <w:headerReference w:type="default" r:id="rId12"/>
      <w:footerReference w:type="default" r:id="rId13"/>
      <w:pgSz w:w="11906" w:h="16838"/>
      <w:pgMar w:top="1418" w:right="709" w:bottom="1134" w:left="1134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958" w:rsidRDefault="00EC38CA">
      <w:r>
        <w:separator/>
      </w:r>
    </w:p>
  </w:endnote>
  <w:endnote w:type="continuationSeparator" w:id="0">
    <w:p w:rsidR="00B02958" w:rsidRDefault="00EC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onsultant"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958" w:rsidRDefault="00EC38CA">
    <w:pPr>
      <w:pStyle w:val="ac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247015" cy="17399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470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02958" w:rsidRDefault="00B02958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524288;o:allowoverlap:true;o:allowincell:true;mso-position-horizontal-relative:page;margin-left:540.70pt;mso-position-horizontal:absolute;mso-position-vertical-relative:text;margin-top:0.05pt;mso-position-vertical:absolute;width:19.45pt;height:13.7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1" behindDoc="0" locked="0" layoutInCell="1" allowOverlap="1">
              <wp:simplePos x="0" y="0"/>
              <wp:positionH relativeFrom="page">
                <wp:posOffset>6394450</wp:posOffset>
              </wp:positionH>
              <wp:positionV relativeFrom="paragraph">
                <wp:posOffset>-100964</wp:posOffset>
              </wp:positionV>
              <wp:extent cx="470535" cy="430530"/>
              <wp:effectExtent l="0" t="0" r="0" b="0"/>
              <wp:wrapSquare wrapText="bothSides"/>
              <wp:docPr id="2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70535" cy="430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02958" w:rsidRDefault="00B02958">
                          <w:pPr>
                            <w:pStyle w:val="ac"/>
                            <w:ind w:right="360" w:firstLine="360"/>
                          </w:pPr>
                        </w:p>
                        <w:p w:rsidR="00B02958" w:rsidRDefault="00B02958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251658241;o:allowoverlap:true;o:allowincell:true;mso-position-horizontal-relative:page;margin-left:503.50pt;mso-position-horizontal:absolute;mso-position-vertical-relative:text;margin-top:-7.95pt;mso-position-vertical:absolute;width:37.05pt;height:33.9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798"/>
                      <w:ind w:right="360" w:firstLine="360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</w:p>
  <w:p w:rsidR="00B02958" w:rsidRDefault="00B0295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958" w:rsidRDefault="00EC38CA">
      <w:r>
        <w:separator/>
      </w:r>
    </w:p>
  </w:footnote>
  <w:footnote w:type="continuationSeparator" w:id="0">
    <w:p w:rsidR="00B02958" w:rsidRDefault="00EC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67053"/>
      <w:docPartObj>
        <w:docPartGallery w:val="Page Numbers (Top of Page)"/>
        <w:docPartUnique/>
      </w:docPartObj>
    </w:sdtPr>
    <w:sdtEndPr/>
    <w:sdtContent>
      <w:p w:rsidR="00B02958" w:rsidRDefault="00EC38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2958" w:rsidRDefault="00B029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11A04"/>
    <w:multiLevelType w:val="hybridMultilevel"/>
    <w:tmpl w:val="A81CB3DC"/>
    <w:lvl w:ilvl="0" w:tplc="95C2DAD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</w:rPr>
    </w:lvl>
    <w:lvl w:ilvl="1" w:tplc="56A209A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A60350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 w:tplc="E1BC8AC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 w:tplc="07B2B6B8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5878907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FD6CD384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A5A75EE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6CCBF54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8382684"/>
    <w:multiLevelType w:val="hybridMultilevel"/>
    <w:tmpl w:val="AFACD740"/>
    <w:lvl w:ilvl="0" w:tplc="48BA5B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13EB8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4EA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D864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5EAEE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4645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38C0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3611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AA53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402B49"/>
    <w:multiLevelType w:val="hybridMultilevel"/>
    <w:tmpl w:val="99BEA9D2"/>
    <w:lvl w:ilvl="0" w:tplc="8EEA4AAA">
      <w:start w:val="1"/>
      <w:numFmt w:val="decimal"/>
      <w:lvlText w:val="%1."/>
      <w:lvlJc w:val="left"/>
      <w:pPr>
        <w:ind w:left="1069" w:hanging="360"/>
      </w:pPr>
    </w:lvl>
    <w:lvl w:ilvl="1" w:tplc="B35661BC">
      <w:start w:val="1"/>
      <w:numFmt w:val="lowerLetter"/>
      <w:lvlText w:val="%2."/>
      <w:lvlJc w:val="left"/>
      <w:pPr>
        <w:ind w:left="1789" w:hanging="360"/>
      </w:pPr>
    </w:lvl>
    <w:lvl w:ilvl="2" w:tplc="EC400A18">
      <w:start w:val="1"/>
      <w:numFmt w:val="lowerRoman"/>
      <w:lvlText w:val="%3."/>
      <w:lvlJc w:val="right"/>
      <w:pPr>
        <w:ind w:left="2509" w:hanging="180"/>
      </w:pPr>
    </w:lvl>
    <w:lvl w:ilvl="3" w:tplc="9EE8AF00">
      <w:start w:val="1"/>
      <w:numFmt w:val="decimal"/>
      <w:lvlText w:val="%4."/>
      <w:lvlJc w:val="left"/>
      <w:pPr>
        <w:ind w:left="3229" w:hanging="360"/>
      </w:pPr>
    </w:lvl>
    <w:lvl w:ilvl="4" w:tplc="2500CBE4">
      <w:start w:val="1"/>
      <w:numFmt w:val="lowerLetter"/>
      <w:lvlText w:val="%5."/>
      <w:lvlJc w:val="left"/>
      <w:pPr>
        <w:ind w:left="3949" w:hanging="360"/>
      </w:pPr>
    </w:lvl>
    <w:lvl w:ilvl="5" w:tplc="9EAE1C98">
      <w:start w:val="1"/>
      <w:numFmt w:val="lowerRoman"/>
      <w:lvlText w:val="%6."/>
      <w:lvlJc w:val="right"/>
      <w:pPr>
        <w:ind w:left="4669" w:hanging="180"/>
      </w:pPr>
    </w:lvl>
    <w:lvl w:ilvl="6" w:tplc="7E34F576">
      <w:start w:val="1"/>
      <w:numFmt w:val="decimal"/>
      <w:lvlText w:val="%7."/>
      <w:lvlJc w:val="left"/>
      <w:pPr>
        <w:ind w:left="5389" w:hanging="360"/>
      </w:pPr>
    </w:lvl>
    <w:lvl w:ilvl="7" w:tplc="7610C8A2">
      <w:start w:val="1"/>
      <w:numFmt w:val="lowerLetter"/>
      <w:lvlText w:val="%8."/>
      <w:lvlJc w:val="left"/>
      <w:pPr>
        <w:ind w:left="6109" w:hanging="360"/>
      </w:pPr>
    </w:lvl>
    <w:lvl w:ilvl="8" w:tplc="9E84C3E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500C3E"/>
    <w:multiLevelType w:val="hybridMultilevel"/>
    <w:tmpl w:val="CD2A5062"/>
    <w:lvl w:ilvl="0" w:tplc="49F0F7FA">
      <w:start w:val="2"/>
      <w:numFmt w:val="bullet"/>
      <w:pStyle w:val="a"/>
      <w:lvlText w:val="-"/>
      <w:lvlJc w:val="left"/>
      <w:pPr>
        <w:tabs>
          <w:tab w:val="num" w:pos="1620"/>
        </w:tabs>
        <w:ind w:left="1620" w:hanging="900"/>
      </w:pPr>
      <w:rPr>
        <w:rFonts w:ascii="Times New Roman" w:hAnsi="Times New Roman" w:cs="Symbol"/>
      </w:rPr>
    </w:lvl>
    <w:lvl w:ilvl="1" w:tplc="E3B432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7E31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64D7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1C82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2E19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3C37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360B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0CC5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E504752"/>
    <w:multiLevelType w:val="hybridMultilevel"/>
    <w:tmpl w:val="B57E2DC4"/>
    <w:lvl w:ilvl="0" w:tplc="3118C79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C94D5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EE49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0CE4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74F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D81B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F4D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CA6F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EA6C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94E72ED"/>
    <w:multiLevelType w:val="hybridMultilevel"/>
    <w:tmpl w:val="7C5692B4"/>
    <w:lvl w:ilvl="0" w:tplc="96F8536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3840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E3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AE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A2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09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9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4B9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BE6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58"/>
    <w:rsid w:val="00B02958"/>
    <w:rsid w:val="00B325F5"/>
    <w:rsid w:val="00E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EB7BC-3C91-4977-8A15-F1CDECAF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lang w:eastAsia="ar-SA"/>
    </w:rPr>
  </w:style>
  <w:style w:type="paragraph" w:styleId="1">
    <w:name w:val="heading 1"/>
    <w:basedOn w:val="a0"/>
    <w:next w:val="a0"/>
    <w:link w:val="11"/>
    <w:qFormat/>
    <w:pPr>
      <w:keepNext/>
      <w:widowControl w:val="0"/>
      <w:numPr>
        <w:numId w:val="1"/>
      </w:numPr>
      <w:tabs>
        <w:tab w:val="left" w:pos="720"/>
        <w:tab w:val="left" w:pos="1152"/>
        <w:tab w:val="left" w:pos="1872"/>
        <w:tab w:val="left" w:pos="2304"/>
        <w:tab w:val="left" w:pos="2448"/>
        <w:tab w:val="left" w:pos="2592"/>
        <w:tab w:val="left" w:pos="4176"/>
      </w:tabs>
      <w:spacing w:after="240"/>
      <w:jc w:val="center"/>
      <w:outlineLvl w:val="0"/>
    </w:pPr>
    <w:rPr>
      <w:rFonts w:ascii="Courier New" w:hAnsi="Courier New" w:cs="Courier New"/>
      <w:b/>
      <w:i/>
      <w:sz w:val="28"/>
    </w:rPr>
  </w:style>
  <w:style w:type="paragraph" w:styleId="2">
    <w:name w:val="heading 2"/>
    <w:basedOn w:val="a0"/>
    <w:next w:val="a0"/>
    <w:link w:val="20"/>
    <w:qFormat/>
    <w:pPr>
      <w:keepNext/>
      <w:widowControl w:val="0"/>
      <w:numPr>
        <w:ilvl w:val="1"/>
        <w:numId w:val="1"/>
      </w:numPr>
      <w:tabs>
        <w:tab w:val="left" w:pos="720"/>
      </w:tabs>
      <w:outlineLvl w:val="1"/>
    </w:pPr>
    <w:rPr>
      <w:rFonts w:ascii="Courier New" w:hAnsi="Courier New" w:cs="Courier New"/>
    </w:rPr>
  </w:style>
  <w:style w:type="paragraph" w:styleId="3">
    <w:name w:val="heading 3"/>
    <w:basedOn w:val="a0"/>
    <w:next w:val="a0"/>
    <w:link w:val="30"/>
    <w:qFormat/>
    <w:pPr>
      <w:keepNext/>
      <w:widowControl w:val="0"/>
      <w:numPr>
        <w:ilvl w:val="2"/>
        <w:numId w:val="1"/>
      </w:numPr>
      <w:tabs>
        <w:tab w:val="left" w:pos="720"/>
        <w:tab w:val="left" w:pos="4176"/>
      </w:tabs>
      <w:ind w:firstLine="0"/>
      <w:outlineLvl w:val="2"/>
    </w:pPr>
    <w:rPr>
      <w:rFonts w:ascii="Courier New" w:hAnsi="Courier New" w:cs="Courier New"/>
    </w:rPr>
  </w:style>
  <w:style w:type="paragraph" w:styleId="4">
    <w:name w:val="heading 4"/>
    <w:basedOn w:val="a0"/>
    <w:next w:val="a0"/>
    <w:link w:val="40"/>
    <w:qFormat/>
    <w:pPr>
      <w:keepNext/>
      <w:widowControl w:val="0"/>
      <w:numPr>
        <w:ilvl w:val="3"/>
        <w:numId w:val="1"/>
      </w:numPr>
      <w:tabs>
        <w:tab w:val="left" w:pos="720"/>
        <w:tab w:val="left" w:pos="4176"/>
      </w:tabs>
      <w:ind w:left="720" w:firstLine="0"/>
      <w:jc w:val="both"/>
      <w:outlineLvl w:val="3"/>
    </w:pPr>
    <w:rPr>
      <w:rFonts w:ascii="Courier New" w:hAnsi="Courier New" w:cs="Courier New"/>
    </w:rPr>
  </w:style>
  <w:style w:type="paragraph" w:styleId="5">
    <w:name w:val="heading 5"/>
    <w:basedOn w:val="a0"/>
    <w:next w:val="a0"/>
    <w:link w:val="50"/>
    <w:qFormat/>
    <w:pPr>
      <w:keepNext/>
      <w:numPr>
        <w:ilvl w:val="4"/>
        <w:numId w:val="1"/>
      </w:numPr>
      <w:jc w:val="center"/>
      <w:outlineLvl w:val="4"/>
    </w:pPr>
    <w:rPr>
      <w:b/>
      <w:smallCaps/>
    </w:rPr>
  </w:style>
  <w:style w:type="paragraph" w:styleId="6">
    <w:name w:val="heading 6"/>
    <w:basedOn w:val="a0"/>
    <w:next w:val="a0"/>
    <w:link w:val="60"/>
    <w:qFormat/>
    <w:pPr>
      <w:keepNext/>
      <w:widowControl w:val="0"/>
      <w:numPr>
        <w:ilvl w:val="5"/>
        <w:numId w:val="1"/>
      </w:numPr>
      <w:tabs>
        <w:tab w:val="left" w:pos="432"/>
        <w:tab w:val="left" w:pos="720"/>
        <w:tab w:val="left" w:pos="864"/>
        <w:tab w:val="left" w:pos="1872"/>
        <w:tab w:val="left" w:pos="2016"/>
        <w:tab w:val="left" w:pos="2448"/>
        <w:tab w:val="left" w:pos="2592"/>
        <w:tab w:val="left" w:pos="4176"/>
        <w:tab w:val="left" w:pos="5760"/>
      </w:tabs>
      <w:spacing w:after="480"/>
      <w:ind w:left="5760" w:hanging="5328"/>
      <w:outlineLvl w:val="5"/>
    </w:pPr>
    <w:rPr>
      <w:b/>
      <w:i/>
      <w:sz w:val="28"/>
    </w:rPr>
  </w:style>
  <w:style w:type="paragraph" w:styleId="7">
    <w:name w:val="heading 7"/>
    <w:basedOn w:val="a0"/>
    <w:next w:val="a0"/>
    <w:link w:val="70"/>
    <w:qFormat/>
    <w:pPr>
      <w:keepNext/>
      <w:numPr>
        <w:ilvl w:val="6"/>
        <w:numId w:val="1"/>
      </w:numPr>
      <w:spacing w:after="120"/>
      <w:jc w:val="center"/>
      <w:outlineLvl w:val="6"/>
    </w:pPr>
    <w:rPr>
      <w:b/>
      <w:i/>
    </w:rPr>
  </w:style>
  <w:style w:type="paragraph" w:styleId="8">
    <w:name w:val="heading 8"/>
    <w:basedOn w:val="a0"/>
    <w:next w:val="a0"/>
    <w:link w:val="80"/>
    <w:qFormat/>
    <w:pPr>
      <w:keepNext/>
      <w:numPr>
        <w:ilvl w:val="7"/>
        <w:numId w:val="1"/>
      </w:numPr>
      <w:ind w:left="0" w:firstLine="360"/>
      <w:jc w:val="center"/>
      <w:outlineLvl w:val="7"/>
    </w:pPr>
    <w:rPr>
      <w:b/>
      <w:i/>
    </w:rPr>
  </w:style>
  <w:style w:type="paragraph" w:styleId="9">
    <w:name w:val="heading 9"/>
    <w:basedOn w:val="a0"/>
    <w:next w:val="a0"/>
    <w:link w:val="90"/>
    <w:qFormat/>
    <w:pPr>
      <w:keepNext/>
      <w:widowControl w:val="0"/>
      <w:numPr>
        <w:ilvl w:val="8"/>
        <w:numId w:val="1"/>
      </w:numPr>
      <w:tabs>
        <w:tab w:val="left" w:pos="720"/>
        <w:tab w:val="left" w:pos="864"/>
        <w:tab w:val="left" w:pos="1584"/>
        <w:tab w:val="left" w:pos="1728"/>
        <w:tab w:val="left" w:pos="2592"/>
        <w:tab w:val="left" w:pos="3024"/>
        <w:tab w:val="left" w:pos="4320"/>
      </w:tabs>
      <w:spacing w:line="480" w:lineRule="atLeast"/>
      <w:ind w:left="720" w:firstLine="0"/>
      <w:jc w:val="center"/>
      <w:outlineLvl w:val="8"/>
    </w:pPr>
    <w:rPr>
      <w:b/>
      <w:i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qFormat/>
    <w:pPr>
      <w:jc w:val="center"/>
    </w:pPr>
    <w:rPr>
      <w:b/>
      <w:sz w:val="22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0"/>
    <w:link w:val="ad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rFonts w:ascii="Verdana" w:hAnsi="Verdana" w:cs="Arial"/>
      <w:color w:val="0000FF"/>
      <w:u w:val="single"/>
      <w:lang w:val="en-US" w:eastAsia="ar-SA" w:bidi="ar-SA"/>
    </w:rPr>
  </w:style>
  <w:style w:type="paragraph" w:styleId="af1">
    <w:name w:val="footnote text"/>
    <w:basedOn w:val="a0"/>
    <w:link w:val="af2"/>
    <w:rPr>
      <w:sz w:val="20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b w:val="0"/>
      <w:i w:val="0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5">
    <w:name w:val="Основной шрифт абзаца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0">
    <w:name w:val="WW8Num8z0"/>
    <w:rPr>
      <w:rFonts w:ascii="Palatino Linotype" w:eastAsia="Times New Roman" w:hAnsi="Palatino Linotype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14">
    <w:name w:val="Основной шрифт абзаца1"/>
  </w:style>
  <w:style w:type="character" w:styleId="af9">
    <w:name w:val="page number"/>
    <w:basedOn w:val="14"/>
  </w:style>
  <w:style w:type="character" w:customStyle="1" w:styleId="15">
    <w:name w:val="Знак примечания1"/>
    <w:rPr>
      <w:sz w:val="16"/>
      <w:szCs w:val="16"/>
    </w:rPr>
  </w:style>
  <w:style w:type="character" w:styleId="afa">
    <w:name w:val="Strong"/>
    <w:qFormat/>
    <w:rPr>
      <w:rFonts w:ascii="Verdana" w:hAnsi="Verdana" w:cs="Times New Roman"/>
      <w:b/>
      <w:bCs/>
      <w:lang w:val="en-US" w:eastAsia="ar-SA" w:bidi="ar-SA"/>
    </w:rPr>
  </w:style>
  <w:style w:type="character" w:customStyle="1" w:styleId="16">
    <w:name w:val="Основной текст Знак1"/>
    <w:rPr>
      <w:rFonts w:ascii="Courier New" w:hAnsi="Courier New" w:cs="Courier New"/>
      <w:sz w:val="24"/>
      <w:lang w:val="ru-RU" w:eastAsia="ar-SA" w:bidi="ar-SA"/>
    </w:rPr>
  </w:style>
  <w:style w:type="character" w:customStyle="1" w:styleId="17">
    <w:name w:val="Заголовок 1 Знак"/>
    <w:rPr>
      <w:rFonts w:ascii="Courier New" w:hAnsi="Courier New" w:cs="Courier New"/>
      <w:b/>
      <w:i/>
      <w:sz w:val="28"/>
      <w:lang w:val="ru-RU" w:eastAsia="ar-SA" w:bidi="ar-SA"/>
    </w:rPr>
  </w:style>
  <w:style w:type="character" w:customStyle="1" w:styleId="BodyTextChar">
    <w:name w:val="Body Text Char"/>
    <w:rPr>
      <w:sz w:val="24"/>
      <w:szCs w:val="24"/>
      <w:lang w:val="ru-RU" w:eastAsia="ar-SA" w:bidi="ar-SA"/>
    </w:rPr>
  </w:style>
  <w:style w:type="character" w:customStyle="1" w:styleId="92">
    <w:name w:val="Знак Знак9"/>
    <w:rPr>
      <w:rFonts w:cs="Times New Roman"/>
      <w:sz w:val="24"/>
      <w:szCs w:val="24"/>
    </w:rPr>
  </w:style>
  <w:style w:type="character" w:customStyle="1" w:styleId="afb">
    <w:name w:val="Символ нумерации"/>
  </w:style>
  <w:style w:type="character" w:customStyle="1" w:styleId="afc">
    <w:name w:val="Основной текст Знак"/>
    <w:rPr>
      <w:rFonts w:ascii="Courier New" w:hAnsi="Courier New" w:cs="Courier New"/>
      <w:sz w:val="24"/>
    </w:rPr>
  </w:style>
  <w:style w:type="character" w:customStyle="1" w:styleId="26">
    <w:name w:val="Основной текст 2 Знак"/>
    <w:rPr>
      <w:sz w:val="24"/>
    </w:rPr>
  </w:style>
  <w:style w:type="paragraph" w:customStyle="1" w:styleId="18">
    <w:name w:val="Заголовок1"/>
    <w:basedOn w:val="a0"/>
    <w:next w:val="af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d">
    <w:name w:val="Body Text"/>
    <w:basedOn w:val="a0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spacing w:after="240"/>
    </w:pPr>
    <w:rPr>
      <w:rFonts w:ascii="Courier New" w:hAnsi="Courier New" w:cs="Courier New"/>
    </w:rPr>
  </w:style>
  <w:style w:type="paragraph" w:styleId="afe">
    <w:name w:val="List"/>
    <w:basedOn w:val="afd"/>
    <w:rPr>
      <w:rFonts w:cs="Mangal"/>
    </w:rPr>
  </w:style>
  <w:style w:type="paragraph" w:customStyle="1" w:styleId="27">
    <w:name w:val="Название2"/>
    <w:basedOn w:val="a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8">
    <w:name w:val="Указатель2"/>
    <w:basedOn w:val="a0"/>
    <w:pPr>
      <w:suppressLineNumbers/>
    </w:pPr>
    <w:rPr>
      <w:rFonts w:cs="Mangal"/>
    </w:rPr>
  </w:style>
  <w:style w:type="paragraph" w:customStyle="1" w:styleId="19">
    <w:name w:val="Название1"/>
    <w:basedOn w:val="a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a">
    <w:name w:val="Указатель1"/>
    <w:basedOn w:val="a0"/>
    <w:pPr>
      <w:suppressLineNumbers/>
    </w:pPr>
    <w:rPr>
      <w:rFonts w:cs="Mangal"/>
    </w:rPr>
  </w:style>
  <w:style w:type="paragraph" w:styleId="aff">
    <w:name w:val="Body Text Indent"/>
    <w:basedOn w:val="a0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spacing w:after="960"/>
      <w:ind w:left="2304"/>
    </w:pPr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0"/>
    <w:pPr>
      <w:widowControl w:val="0"/>
      <w:tabs>
        <w:tab w:val="left" w:pos="720"/>
        <w:tab w:val="left" w:pos="864"/>
        <w:tab w:val="left" w:pos="4176"/>
      </w:tabs>
      <w:ind w:left="720"/>
    </w:pPr>
    <w:rPr>
      <w:rFonts w:ascii="Courier New" w:hAnsi="Courier New" w:cs="Courier New"/>
    </w:rPr>
  </w:style>
  <w:style w:type="paragraph" w:customStyle="1" w:styleId="1b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211">
    <w:name w:val="Основной текст 21"/>
    <w:basedOn w:val="a0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jc w:val="both"/>
    </w:pPr>
  </w:style>
  <w:style w:type="paragraph" w:customStyle="1" w:styleId="310">
    <w:name w:val="Основной текст с отступом 31"/>
    <w:basedOn w:val="a0"/>
    <w:pPr>
      <w:widowControl w:val="0"/>
      <w:tabs>
        <w:tab w:val="left" w:pos="720"/>
        <w:tab w:val="left" w:pos="1152"/>
        <w:tab w:val="left" w:pos="1872"/>
        <w:tab w:val="left" w:pos="2304"/>
        <w:tab w:val="left" w:pos="2448"/>
        <w:tab w:val="left" w:pos="2592"/>
        <w:tab w:val="left" w:pos="4176"/>
      </w:tabs>
      <w:ind w:left="720"/>
      <w:jc w:val="both"/>
    </w:pPr>
    <w:rPr>
      <w:rFonts w:ascii="Courier New" w:hAnsi="Courier New" w:cs="Courier New"/>
    </w:rPr>
  </w:style>
  <w:style w:type="paragraph" w:customStyle="1" w:styleId="311">
    <w:name w:val="Основной текст 31"/>
    <w:basedOn w:val="a0"/>
    <w:pPr>
      <w:widowControl w:val="0"/>
      <w:tabs>
        <w:tab w:val="left" w:pos="576"/>
        <w:tab w:val="left" w:pos="720"/>
      </w:tabs>
      <w:jc w:val="center"/>
    </w:pPr>
    <w:rPr>
      <w:rFonts w:ascii="Courier New" w:hAnsi="Courier New" w:cs="Courier New"/>
    </w:rPr>
  </w:style>
  <w:style w:type="paragraph" w:customStyle="1" w:styleId="aff0">
    <w:name w:val="Заголовок;Название"/>
    <w:basedOn w:val="a0"/>
    <w:next w:val="a6"/>
    <w:qFormat/>
    <w:pPr>
      <w:widowControl w:val="0"/>
      <w:tabs>
        <w:tab w:val="left" w:pos="432"/>
        <w:tab w:val="left" w:pos="720"/>
        <w:tab w:val="left" w:pos="864"/>
        <w:tab w:val="left" w:pos="1008"/>
        <w:tab w:val="left" w:pos="1418"/>
        <w:tab w:val="left" w:pos="2448"/>
        <w:tab w:val="left" w:pos="3024"/>
        <w:tab w:val="left" w:pos="3600"/>
        <w:tab w:val="left" w:pos="3888"/>
      </w:tabs>
      <w:ind w:right="-284"/>
      <w:jc w:val="center"/>
    </w:pPr>
    <w:rPr>
      <w:b/>
      <w:sz w:val="32"/>
    </w:rPr>
  </w:style>
  <w:style w:type="paragraph" w:customStyle="1" w:styleId="1c">
    <w:name w:val="Текст1"/>
    <w:basedOn w:val="a0"/>
    <w:rPr>
      <w:rFonts w:ascii="Courier New" w:hAnsi="Courier New" w:cs="Courier New"/>
      <w:sz w:val="20"/>
    </w:rPr>
  </w:style>
  <w:style w:type="paragraph" w:styleId="aff1">
    <w:name w:val="Normal (Web)"/>
    <w:basedOn w:val="a0"/>
    <w:uiPriority w:val="99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1d">
    <w:name w:val="Стиль1"/>
    <w:pPr>
      <w:widowControl w:val="0"/>
    </w:pPr>
    <w:rPr>
      <w:spacing w:val="-1"/>
      <w:sz w:val="24"/>
      <w:lang w:val="en-US" w:eastAsia="ar-SA"/>
    </w:rPr>
  </w:style>
  <w:style w:type="paragraph" w:styleId="aff2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10">
    <w:name w:val="Знак1"/>
    <w:basedOn w:val="a0"/>
    <w:pPr>
      <w:numPr>
        <w:numId w:val="2"/>
      </w:numPr>
      <w:spacing w:after="160" w:line="240" w:lineRule="exact"/>
      <w:jc w:val="both"/>
    </w:pPr>
    <w:rPr>
      <w:rFonts w:ascii="Verdana" w:hAnsi="Verdana" w:cs="Arial"/>
      <w:sz w:val="20"/>
      <w:lang w:val="en-US"/>
    </w:rPr>
  </w:style>
  <w:style w:type="paragraph" w:customStyle="1" w:styleId="aff3">
    <w:name w:val="Знак"/>
    <w:basedOn w:val="a0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e">
    <w:name w:val="Текст примечания1"/>
    <w:basedOn w:val="a0"/>
    <w:rPr>
      <w:sz w:val="20"/>
    </w:rPr>
  </w:style>
  <w:style w:type="paragraph" w:styleId="aff4">
    <w:name w:val="annotation subject"/>
    <w:basedOn w:val="1e"/>
    <w:next w:val="1e"/>
    <w:rPr>
      <w:b/>
      <w:bCs/>
    </w:rPr>
  </w:style>
  <w:style w:type="paragraph" w:customStyle="1" w:styleId="aff5">
    <w:name w:val="Знак"/>
    <w:basedOn w:val="a0"/>
    <w:pPr>
      <w:spacing w:after="160" w:line="240" w:lineRule="exact"/>
      <w:jc w:val="both"/>
    </w:pPr>
    <w:rPr>
      <w:rFonts w:ascii="Verdana" w:hAnsi="Verdana" w:cs="Verdana"/>
      <w:sz w:val="20"/>
      <w:lang w:val="en-US"/>
    </w:rPr>
  </w:style>
  <w:style w:type="paragraph" w:customStyle="1" w:styleId="212">
    <w:name w:val="Маркированный список 21"/>
    <w:basedOn w:val="a0"/>
    <w:pPr>
      <w:tabs>
        <w:tab w:val="left" w:pos="34"/>
      </w:tabs>
      <w:ind w:left="34"/>
    </w:pPr>
    <w:rPr>
      <w:caps/>
      <w:sz w:val="28"/>
      <w:szCs w:val="28"/>
    </w:rPr>
  </w:style>
  <w:style w:type="paragraph" w:customStyle="1" w:styleId="a">
    <w:name w:val="Знак Знак Знак Знак"/>
    <w:basedOn w:val="a0"/>
    <w:pPr>
      <w:numPr>
        <w:numId w:val="3"/>
      </w:numPr>
      <w:spacing w:after="160" w:line="240" w:lineRule="exact"/>
      <w:ind w:left="0" w:firstLine="0"/>
      <w:jc w:val="both"/>
    </w:pPr>
    <w:rPr>
      <w:rFonts w:ascii="Verdana" w:hAnsi="Verdana" w:cs="Arial"/>
      <w:sz w:val="20"/>
      <w:lang w:val="en-US"/>
    </w:rPr>
  </w:style>
  <w:style w:type="paragraph" w:customStyle="1" w:styleId="Preformat">
    <w:name w:val="Preformat"/>
    <w:rPr>
      <w:rFonts w:ascii="Courier New" w:hAnsi="Courier New" w:cs="Courier New"/>
      <w:lang w:eastAsia="ar-SA"/>
    </w:rPr>
  </w:style>
  <w:style w:type="paragraph" w:customStyle="1" w:styleId="110">
    <w:name w:val="Знак11"/>
    <w:basedOn w:val="a0"/>
    <w:pPr>
      <w:tabs>
        <w:tab w:val="left" w:pos="218"/>
      </w:tabs>
      <w:spacing w:after="160" w:line="240" w:lineRule="exact"/>
      <w:ind w:left="218" w:hanging="360"/>
      <w:jc w:val="both"/>
    </w:pPr>
    <w:rPr>
      <w:rFonts w:ascii="Verdana" w:hAnsi="Verdana" w:cs="Arial"/>
      <w:sz w:val="20"/>
      <w:lang w:val="en-US"/>
    </w:rPr>
  </w:style>
  <w:style w:type="paragraph" w:styleId="aff6">
    <w:name w:val="No Spacing"/>
    <w:uiPriority w:val="99"/>
    <w:qFormat/>
    <w:rPr>
      <w:lang w:eastAsia="ar-SA"/>
    </w:rPr>
  </w:style>
  <w:style w:type="paragraph" w:customStyle="1" w:styleId="ClauseXX">
    <w:name w:val="Clause X.X"/>
    <w:basedOn w:val="a0"/>
    <w:pPr>
      <w:tabs>
        <w:tab w:val="left" w:pos="0"/>
        <w:tab w:val="left" w:pos="426"/>
        <w:tab w:val="left" w:pos="709"/>
        <w:tab w:val="left" w:pos="851"/>
      </w:tabs>
      <w:ind w:right="-143" w:firstLine="567"/>
      <w:jc w:val="both"/>
    </w:pPr>
    <w:rPr>
      <w:sz w:val="28"/>
      <w:szCs w:val="28"/>
    </w:rPr>
  </w:style>
  <w:style w:type="paragraph" w:customStyle="1" w:styleId="bt">
    <w:name w:val="Основной текст.bt"/>
    <w:basedOn w:val="a0"/>
    <w:pPr>
      <w:jc w:val="both"/>
    </w:pPr>
    <w:rPr>
      <w:sz w:val="22"/>
    </w:rPr>
  </w:style>
  <w:style w:type="paragraph" w:customStyle="1" w:styleId="Normal1">
    <w:name w:val="Normal1"/>
    <w:rPr>
      <w:sz w:val="28"/>
      <w:lang w:eastAsia="ar-SA"/>
    </w:rPr>
  </w:style>
  <w:style w:type="paragraph" w:styleId="aff7">
    <w:name w:val="List Paragraph"/>
    <w:basedOn w:val="a0"/>
    <w:uiPriority w:val="34"/>
    <w:qFormat/>
    <w:pPr>
      <w:ind w:left="720"/>
    </w:pPr>
    <w:rPr>
      <w:szCs w:val="24"/>
    </w:rPr>
  </w:style>
  <w:style w:type="paragraph" w:customStyle="1" w:styleId="msonormalcxspmiddle">
    <w:name w:val="msonormalcxspmiddle"/>
    <w:basedOn w:val="a0"/>
    <w:pPr>
      <w:spacing w:before="100" w:after="100"/>
    </w:pPr>
    <w:rPr>
      <w:szCs w:val="24"/>
    </w:rPr>
  </w:style>
  <w:style w:type="paragraph" w:customStyle="1" w:styleId="aff8">
    <w:name w:val="Содержимое таблицы"/>
    <w:basedOn w:val="a0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affa">
    <w:name w:val="Содержимое врезки"/>
    <w:basedOn w:val="afd"/>
  </w:style>
  <w:style w:type="paragraph" w:customStyle="1" w:styleId="220">
    <w:name w:val="Основной текст 22"/>
    <w:basedOn w:val="a0"/>
    <w:pPr>
      <w:spacing w:after="120" w:line="480" w:lineRule="auto"/>
    </w:pPr>
  </w:style>
  <w:style w:type="paragraph" w:customStyle="1" w:styleId="1f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0"/>
        <w:tab w:val="left" w:pos="540"/>
      </w:tabs>
      <w:jc w:val="both"/>
    </w:pPr>
    <w:rPr>
      <w:b/>
      <w:sz w:val="24"/>
      <w:szCs w:val="24"/>
      <w:lang w:eastAsia="ru-RU"/>
    </w:rPr>
  </w:style>
  <w:style w:type="paragraph" w:customStyle="1" w:styleId="ConsNonformat">
    <w:name w:val="ConsNonformat"/>
    <w:rPr>
      <w:rFonts w:ascii="Consultant" w:hAnsi="Consultant"/>
      <w:lang w:eastAsia="ru-RU"/>
    </w:rPr>
  </w:style>
  <w:style w:type="paragraph" w:customStyle="1" w:styleId="CM5">
    <w:name w:val="CM5"/>
    <w:basedOn w:val="a0"/>
    <w:next w:val="a0"/>
    <w:uiPriority w:val="99"/>
    <w:qFormat/>
    <w:pPr>
      <w:widowControl w:val="0"/>
      <w:spacing w:after="195"/>
    </w:pPr>
    <w:rPr>
      <w:rFonts w:ascii="Arial" w:eastAsia="Tahoma" w:hAnsi="Arial" w:cs="Arial"/>
      <w:szCs w:val="24"/>
      <w:lang w:eastAsia="ru-RU"/>
    </w:rPr>
  </w:style>
  <w:style w:type="paragraph" w:styleId="29">
    <w:name w:val="Body Text 2"/>
    <w:basedOn w:val="a0"/>
    <w:link w:val="213"/>
    <w:uiPriority w:val="99"/>
    <w:semiHidden/>
    <w:unhideWhenUsed/>
    <w:pPr>
      <w:spacing w:after="120" w:line="480" w:lineRule="auto"/>
    </w:pPr>
  </w:style>
  <w:style w:type="character" w:customStyle="1" w:styleId="213">
    <w:name w:val="Основной текст 2 Знак1"/>
    <w:basedOn w:val="a1"/>
    <w:link w:val="29"/>
    <w:uiPriority w:val="99"/>
    <w:semiHidden/>
    <w:rPr>
      <w:sz w:val="24"/>
      <w:lang w:eastAsia="ar-SA"/>
    </w:rPr>
  </w:style>
  <w:style w:type="paragraph" w:customStyle="1" w:styleId="4664">
    <w:name w:val="4664"/>
    <w:basedOn w:val="a0"/>
    <w:uiPriority w:val="99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1783">
    <w:name w:val="1783"/>
    <w:basedOn w:val="a0"/>
    <w:pPr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etadmin</dc:creator>
  <cp:lastModifiedBy>Каранова Анна Юрьевна</cp:lastModifiedBy>
  <cp:revision>6</cp:revision>
  <cp:lastPrinted>2025-09-10T08:58:00Z</cp:lastPrinted>
  <dcterms:created xsi:type="dcterms:W3CDTF">2025-09-10T06:24:00Z</dcterms:created>
  <dcterms:modified xsi:type="dcterms:W3CDTF">2025-09-10T12:53:00Z</dcterms:modified>
  <cp:version>1048576</cp:version>
</cp:coreProperties>
</file>