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893B5C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E265C4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893B5C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AE1D8E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29</w:t>
            </w:r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2ED7">
              <w:rPr>
                <w:b/>
                <w:i/>
                <w:sz w:val="24"/>
                <w:szCs w:val="24"/>
                <w:lang w:val="en-US"/>
              </w:rPr>
              <w:t>мая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c>
          <w:tcPr>
            <w:tcW w:w="9923" w:type="dxa"/>
            <w:gridSpan w:val="2"/>
          </w:tcPr>
          <w:p w:rsidR="008D0B62" w:rsidRPr="00AE1D8E" w:rsidRDefault="008D0B62" w:rsidP="00AE1D8E">
            <w:pPr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firstLine="536"/>
              <w:jc w:val="both"/>
              <w:rPr>
                <w:color w:val="000000" w:themeColor="text1"/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2.1</w:t>
            </w:r>
            <w:r w:rsidRPr="00AE1D8E">
              <w:rPr>
                <w:color w:val="FF0000"/>
                <w:sz w:val="24"/>
                <w:szCs w:val="24"/>
              </w:rPr>
              <w:t xml:space="preserve">. </w:t>
            </w:r>
            <w:r w:rsidRPr="00AE1D8E">
              <w:rPr>
                <w:color w:val="000000" w:themeColor="text1"/>
                <w:sz w:val="24"/>
                <w:szCs w:val="24"/>
              </w:rPr>
              <w:t xml:space="preserve">Кворум заседания совета директоров (наблюдательного совета) эмитента: </w:t>
            </w:r>
          </w:p>
          <w:p w:rsidR="00053AF9" w:rsidRPr="00E265C4" w:rsidRDefault="001C7422" w:rsidP="00AE1D8E">
            <w:pPr>
              <w:ind w:left="113" w:right="113" w:firstLine="536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265C4">
              <w:rPr>
                <w:b/>
                <w:bCs/>
                <w:i/>
                <w:iCs/>
                <w:color w:val="FF0000"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E265C4">
              <w:rPr>
                <w:b/>
                <w:bCs/>
                <w:i/>
                <w:iCs/>
                <w:color w:val="FF0000"/>
                <w:sz w:val="24"/>
                <w:szCs w:val="24"/>
              </w:rPr>
              <w:t>ета директоров приняли участие 8</w:t>
            </w:r>
            <w:r w:rsidRPr="00E265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053AF9" w:rsidRDefault="00053AF9" w:rsidP="00AE1D8E">
            <w:pPr>
              <w:ind w:left="113" w:right="113" w:firstLine="53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53AF9">
              <w:rPr>
                <w:b/>
                <w:i/>
                <w:sz w:val="24"/>
              </w:rPr>
              <w:t xml:space="preserve">Член Совета директоров </w:t>
            </w:r>
            <w:proofErr w:type="spellStart"/>
            <w:r w:rsidRPr="00053AF9">
              <w:rPr>
                <w:b/>
                <w:i/>
                <w:sz w:val="24"/>
              </w:rPr>
              <w:t>Криличевский</w:t>
            </w:r>
            <w:proofErr w:type="spellEnd"/>
            <w:r w:rsidRPr="00053AF9">
              <w:rPr>
                <w:b/>
                <w:i/>
                <w:sz w:val="24"/>
              </w:rPr>
              <w:t xml:space="preserve"> </w:t>
            </w:r>
            <w:r w:rsidRPr="00053AF9">
              <w:rPr>
                <w:b/>
                <w:i/>
                <w:sz w:val="24"/>
              </w:rPr>
              <w:t xml:space="preserve">Е.В. </w:t>
            </w:r>
            <w:r w:rsidRPr="00053AF9">
              <w:rPr>
                <w:b/>
                <w:i/>
                <w:sz w:val="24"/>
              </w:rPr>
              <w:t>выбыл из состава</w:t>
            </w:r>
            <w:r w:rsidRPr="00053AF9">
              <w:rPr>
                <w:b/>
                <w:i/>
                <w:sz w:val="24"/>
              </w:rPr>
              <w:t xml:space="preserve"> Совета директоров</w:t>
            </w:r>
            <w:r w:rsidR="00EA2408">
              <w:rPr>
                <w:b/>
                <w:i/>
                <w:sz w:val="24"/>
              </w:rPr>
              <w:t>-</w:t>
            </w:r>
            <w:r w:rsidRPr="00053AF9">
              <w:rPr>
                <w:b/>
                <w:i/>
                <w:sz w:val="24"/>
              </w:rPr>
              <w:t xml:space="preserve"> </w:t>
            </w:r>
            <w:r w:rsidRPr="00053AF9">
              <w:rPr>
                <w:b/>
                <w:i/>
                <w:sz w:val="24"/>
              </w:rPr>
              <w:t xml:space="preserve">Уведомление </w:t>
            </w:r>
            <w:r w:rsidRPr="00053AF9">
              <w:rPr>
                <w:b/>
                <w:i/>
                <w:sz w:val="24"/>
              </w:rPr>
              <w:t xml:space="preserve">от 25.05.2020 б/н. </w:t>
            </w:r>
            <w:r w:rsidR="001C7422" w:rsidRPr="00053AF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AE1D8E" w:rsidRDefault="001C7422" w:rsidP="00AE1D8E">
            <w:pPr>
              <w:tabs>
                <w:tab w:val="left" w:pos="9573"/>
              </w:tabs>
              <w:autoSpaceDE/>
              <w:autoSpaceDN/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AE1D8E">
              <w:rPr>
                <w:b/>
                <w:i/>
                <w:sz w:val="24"/>
                <w:szCs w:val="24"/>
              </w:rPr>
              <w:t>В соответствии со ст. 68 Федерального закона № 20</w:t>
            </w:r>
            <w:bookmarkStart w:id="0" w:name="_GoBack"/>
            <w:bookmarkEnd w:id="0"/>
            <w:r w:rsidRPr="00AE1D8E">
              <w:rPr>
                <w:b/>
                <w:i/>
                <w:sz w:val="24"/>
                <w:szCs w:val="24"/>
              </w:rPr>
              <w:t xml:space="preserve">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AE1D8E" w:rsidRDefault="001C7422" w:rsidP="00AE1D8E">
            <w:pPr>
              <w:autoSpaceDE/>
              <w:autoSpaceDN/>
              <w:ind w:left="113" w:right="113" w:firstLine="536"/>
              <w:contextualSpacing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firstLine="536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AE1D8E">
              <w:rPr>
                <w:color w:val="FF0000"/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AE1D8E" w:rsidRDefault="001C7422" w:rsidP="00AE1D8E">
            <w:pPr>
              <w:widowControl w:val="0"/>
              <w:autoSpaceDE/>
              <w:autoSpaceDN/>
              <w:ind w:left="113" w:right="113" w:firstLine="536"/>
              <w:jc w:val="both"/>
              <w:rPr>
                <w:color w:val="FF0000"/>
                <w:sz w:val="24"/>
                <w:szCs w:val="24"/>
              </w:rPr>
            </w:pPr>
          </w:p>
          <w:p w:rsidR="001C7422" w:rsidRPr="00AE1D8E" w:rsidRDefault="001C7422" w:rsidP="00AE1D8E">
            <w:pPr>
              <w:widowControl w:val="0"/>
              <w:autoSpaceDE/>
              <w:autoSpaceDN/>
              <w:ind w:left="113" w:right="113" w:firstLine="536"/>
              <w:jc w:val="both"/>
              <w:rPr>
                <w:color w:val="FF0000"/>
                <w:sz w:val="24"/>
                <w:szCs w:val="24"/>
              </w:rPr>
            </w:pPr>
            <w:r w:rsidRPr="00AE1D8E">
              <w:rPr>
                <w:color w:val="FF0000"/>
                <w:sz w:val="24"/>
                <w:szCs w:val="24"/>
              </w:rPr>
              <w:t xml:space="preserve">По </w:t>
            </w:r>
            <w:r w:rsidR="00053AF9">
              <w:rPr>
                <w:color w:val="FF0000"/>
                <w:sz w:val="24"/>
                <w:szCs w:val="24"/>
              </w:rPr>
              <w:t xml:space="preserve">всем </w:t>
            </w:r>
            <w:r w:rsidR="00E80CA9" w:rsidRPr="00AE1D8E">
              <w:rPr>
                <w:color w:val="FF0000"/>
                <w:sz w:val="24"/>
                <w:szCs w:val="24"/>
              </w:rPr>
              <w:t>вопросам</w:t>
            </w:r>
            <w:r w:rsidRPr="00AE1D8E">
              <w:rPr>
                <w:color w:val="FF0000"/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AE1D8E" w:rsidRDefault="00053AF9" w:rsidP="00AE1D8E">
            <w:pPr>
              <w:autoSpaceDE/>
              <w:autoSpaceDN/>
              <w:ind w:left="113" w:right="113" w:firstLine="536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«за» - 8</w:t>
            </w:r>
            <w:r w:rsidR="001C7422" w:rsidRPr="00AE1D8E">
              <w:rPr>
                <w:color w:val="FF0000"/>
                <w:sz w:val="24"/>
                <w:szCs w:val="24"/>
              </w:rPr>
              <w:t xml:space="preserve"> голосов,</w:t>
            </w:r>
          </w:p>
          <w:p w:rsidR="001C7422" w:rsidRPr="00E265C4" w:rsidRDefault="00E80CA9" w:rsidP="00AE1D8E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E265C4">
              <w:rPr>
                <w:sz w:val="24"/>
                <w:szCs w:val="24"/>
              </w:rPr>
              <w:t>«против»- нет</w:t>
            </w:r>
            <w:r w:rsidR="001C7422" w:rsidRPr="00E265C4">
              <w:rPr>
                <w:sz w:val="24"/>
                <w:szCs w:val="24"/>
              </w:rPr>
              <w:t>,</w:t>
            </w:r>
          </w:p>
          <w:p w:rsidR="001C7422" w:rsidRPr="00E265C4" w:rsidRDefault="001C7422" w:rsidP="00AE1D8E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  <w:r w:rsidRPr="00E265C4">
              <w:rPr>
                <w:sz w:val="24"/>
                <w:szCs w:val="24"/>
              </w:rPr>
              <w:t>«воздержался» - нет.</w:t>
            </w:r>
          </w:p>
          <w:p w:rsidR="001C7422" w:rsidRPr="00EA2408" w:rsidRDefault="001C7422" w:rsidP="00AE1D8E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  <w:r w:rsidRPr="00EA2408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EA2408" w:rsidRPr="00EA2408">
              <w:rPr>
                <w:bCs/>
                <w:i/>
                <w:sz w:val="24"/>
                <w:szCs w:val="24"/>
              </w:rPr>
              <w:t xml:space="preserve"> всем</w:t>
            </w:r>
            <w:r w:rsidR="00E80CA9" w:rsidRPr="00EA2408">
              <w:rPr>
                <w:bCs/>
                <w:i/>
                <w:sz w:val="24"/>
                <w:szCs w:val="24"/>
              </w:rPr>
              <w:t xml:space="preserve"> вопросам</w:t>
            </w:r>
            <w:r w:rsidRPr="00EA2408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</w:t>
            </w:r>
            <w:r w:rsidR="00EA2408" w:rsidRPr="00EA2408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EA2408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EA2408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1C7422" w:rsidRPr="00AE1D8E" w:rsidRDefault="001C7422" w:rsidP="00AE1D8E">
            <w:pPr>
              <w:autoSpaceDE/>
              <w:autoSpaceDN/>
              <w:ind w:left="113" w:right="113" w:firstLine="536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E80CA9" w:rsidRPr="00AE1D8E" w:rsidRDefault="00E80CA9" w:rsidP="00AE1D8E">
            <w:pPr>
              <w:suppressAutoHyphens/>
              <w:autoSpaceDE/>
              <w:autoSpaceDN/>
              <w:ind w:left="113" w:right="113" w:firstLine="536"/>
              <w:jc w:val="both"/>
              <w:rPr>
                <w:bCs/>
                <w:i/>
                <w:sz w:val="24"/>
                <w:szCs w:val="24"/>
              </w:rPr>
            </w:pPr>
          </w:p>
          <w:p w:rsidR="00EA2408" w:rsidRPr="00EA2408" w:rsidRDefault="001C7422" w:rsidP="00124B18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536"/>
              <w:jc w:val="both"/>
              <w:rPr>
                <w:b/>
                <w:sz w:val="24"/>
                <w:szCs w:val="24"/>
              </w:rPr>
            </w:pPr>
            <w:r w:rsidRPr="00EA2408">
              <w:rPr>
                <w:color w:val="FF0000"/>
                <w:sz w:val="24"/>
                <w:szCs w:val="24"/>
              </w:rPr>
              <w:lastRenderedPageBreak/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p w:rsidR="00AE1D8E" w:rsidRPr="00053AF9" w:rsidRDefault="00AE1D8E" w:rsidP="00AE1D8E">
            <w:pPr>
              <w:ind w:left="113" w:right="113" w:firstLine="536"/>
              <w:rPr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AE1D8E">
              <w:rPr>
                <w:b/>
                <w:sz w:val="24"/>
                <w:szCs w:val="24"/>
              </w:rPr>
              <w:t xml:space="preserve">1.ВОПРОС: </w:t>
            </w:r>
            <w:r w:rsidRPr="00053AF9">
              <w:rPr>
                <w:b/>
                <w:i/>
                <w:color w:val="000000"/>
                <w:sz w:val="24"/>
                <w:szCs w:val="24"/>
                <w:lang w:eastAsia="ar-SA"/>
              </w:rPr>
              <w:t>Об избрании Председателя Совета директоров Общества.</w:t>
            </w:r>
          </w:p>
          <w:p w:rsidR="00AE1D8E" w:rsidRPr="00AE1D8E" w:rsidRDefault="00AE1D8E" w:rsidP="00AE1D8E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E1D8E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E1D8E" w:rsidRPr="00AE1D8E" w:rsidRDefault="00AE1D8E" w:rsidP="00AE1D8E">
            <w:pPr>
              <w:tabs>
                <w:tab w:val="num" w:pos="0"/>
              </w:tabs>
              <w:ind w:left="113" w:right="113" w:firstLine="5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E1D8E">
              <w:rPr>
                <w:rFonts w:eastAsia="Calibri"/>
                <w:color w:val="000000"/>
                <w:sz w:val="24"/>
                <w:szCs w:val="24"/>
              </w:rPr>
              <w:t>Избрать Председателем Совета директоров Общества Орлова Дмитрия Станиславовича.</w:t>
            </w:r>
          </w:p>
          <w:bookmarkEnd w:id="1"/>
          <w:p w:rsidR="00AE1D8E" w:rsidRPr="00AE1D8E" w:rsidRDefault="00AE1D8E" w:rsidP="00AE1D8E">
            <w:pPr>
              <w:tabs>
                <w:tab w:val="num" w:pos="0"/>
              </w:tabs>
              <w:ind w:left="113" w:right="113" w:firstLine="536"/>
              <w:jc w:val="both"/>
              <w:rPr>
                <w:b/>
                <w:sz w:val="24"/>
                <w:szCs w:val="24"/>
              </w:rPr>
            </w:pPr>
          </w:p>
          <w:p w:rsidR="00AE1D8E" w:rsidRPr="00053AF9" w:rsidRDefault="00AE1D8E" w:rsidP="00AE1D8E">
            <w:pPr>
              <w:ind w:left="113" w:right="113" w:firstLine="536"/>
              <w:rPr>
                <w:b/>
                <w:bCs/>
                <w:i/>
                <w:color w:val="000000"/>
                <w:sz w:val="24"/>
                <w:szCs w:val="24"/>
                <w:lang w:eastAsia="ar-SA"/>
              </w:rPr>
            </w:pPr>
            <w:r w:rsidRPr="00AE1D8E">
              <w:rPr>
                <w:b/>
                <w:sz w:val="24"/>
                <w:szCs w:val="24"/>
              </w:rPr>
              <w:t xml:space="preserve">2.ВОПРОС: </w:t>
            </w:r>
            <w:r w:rsidRPr="00053AF9">
              <w:rPr>
                <w:b/>
                <w:i/>
                <w:color w:val="000000"/>
                <w:sz w:val="24"/>
                <w:szCs w:val="24"/>
                <w:lang w:eastAsia="ar-SA"/>
              </w:rPr>
              <w:t>Об избрании секретаря Совета директоров Общества.</w:t>
            </w:r>
          </w:p>
          <w:p w:rsidR="00AE1D8E" w:rsidRPr="00AE1D8E" w:rsidRDefault="00AE1D8E" w:rsidP="00AE1D8E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E1D8E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E1D8E" w:rsidRPr="00AE1D8E" w:rsidRDefault="00AE1D8E" w:rsidP="00AE1D8E">
            <w:pPr>
              <w:tabs>
                <w:tab w:val="num" w:pos="0"/>
              </w:tabs>
              <w:ind w:left="113" w:right="113" w:firstLine="536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AE1D8E">
              <w:rPr>
                <w:rFonts w:eastAsia="Calibri"/>
                <w:bCs/>
                <w:sz w:val="24"/>
                <w:szCs w:val="24"/>
                <w:lang w:eastAsia="ar-SA"/>
              </w:rPr>
              <w:t>Избрать секретарем Совета директоров Общества Горемыкину Юлию Александровну.</w:t>
            </w:r>
          </w:p>
          <w:p w:rsidR="00AE1D8E" w:rsidRDefault="00AE1D8E" w:rsidP="00AE1D8E">
            <w:pPr>
              <w:pStyle w:val="2"/>
              <w:widowControl w:val="0"/>
              <w:ind w:left="113" w:right="113" w:firstLine="536"/>
              <w:rPr>
                <w:b/>
                <w:szCs w:val="24"/>
              </w:rPr>
            </w:pPr>
          </w:p>
          <w:p w:rsidR="00AE1D8E" w:rsidRPr="00053AF9" w:rsidRDefault="00AE1D8E" w:rsidP="00AE1D8E">
            <w:pPr>
              <w:pStyle w:val="2"/>
              <w:widowControl w:val="0"/>
              <w:ind w:left="113" w:right="113" w:firstLine="536"/>
              <w:rPr>
                <w:b/>
                <w:i/>
                <w:szCs w:val="24"/>
              </w:rPr>
            </w:pPr>
            <w:r w:rsidRPr="00AE1D8E">
              <w:rPr>
                <w:b/>
                <w:szCs w:val="24"/>
              </w:rPr>
              <w:t xml:space="preserve">3.ВОПРОС: </w:t>
            </w:r>
            <w:r w:rsidRPr="00053AF9">
              <w:rPr>
                <w:b/>
                <w:bCs/>
                <w:i/>
                <w:szCs w:val="24"/>
              </w:rPr>
              <w:t>О рассмотрении отчета Генерального директора о выполнении поручений Совета директоров Общества за 1 квартал 2020 года.</w:t>
            </w:r>
          </w:p>
          <w:p w:rsidR="00AE1D8E" w:rsidRPr="00AE1D8E" w:rsidRDefault="00AE1D8E" w:rsidP="00AE1D8E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E1D8E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Принять к сведению отчёт Генерального директора ПАО «Саратовэнерго» о выполнении поручений Совета директоров Общества за 1 квартал 2020 года согласно Приложению №1.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b/>
                <w:szCs w:val="24"/>
              </w:rPr>
            </w:pPr>
          </w:p>
          <w:p w:rsidR="00AE1D8E" w:rsidRPr="00053AF9" w:rsidRDefault="00AE1D8E" w:rsidP="00AE1D8E">
            <w:pPr>
              <w:pStyle w:val="2"/>
              <w:widowControl w:val="0"/>
              <w:ind w:left="113" w:right="113" w:firstLine="536"/>
              <w:rPr>
                <w:b/>
                <w:i/>
                <w:szCs w:val="24"/>
              </w:rPr>
            </w:pPr>
            <w:r w:rsidRPr="00AE1D8E">
              <w:rPr>
                <w:b/>
                <w:szCs w:val="24"/>
              </w:rPr>
              <w:t xml:space="preserve">4.ВОПРОС: </w:t>
            </w:r>
            <w:r w:rsidRPr="00053AF9">
              <w:rPr>
                <w:b/>
                <w:i/>
                <w:szCs w:val="24"/>
              </w:rPr>
              <w:t>Об одобрении сделки, связанной с безвозмездной передачей имущества ПАО «Саратовэнерго».</w:t>
            </w:r>
          </w:p>
          <w:p w:rsidR="00AE1D8E" w:rsidRPr="00AE1D8E" w:rsidRDefault="00AE1D8E" w:rsidP="00AE1D8E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E1D8E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Одобрить договор пожертвования денежных средств между Публичным акционерным обществом «Саратовэнерго» (ПАО «Саратовэнерго») и Фондом содействия в проектировании и строительстве инфекционной больницы в </w:t>
            </w:r>
            <w:proofErr w:type="spellStart"/>
            <w:r w:rsidRPr="00AE1D8E">
              <w:rPr>
                <w:szCs w:val="24"/>
              </w:rPr>
              <w:t>г.Саратове</w:t>
            </w:r>
            <w:proofErr w:type="spellEnd"/>
            <w:r w:rsidRPr="00AE1D8E">
              <w:rPr>
                <w:szCs w:val="24"/>
              </w:rPr>
              <w:t xml:space="preserve"> как сделку, связанную с безвозмездной передачей имущества, на следующих существенных условиях: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b/>
                <w:szCs w:val="24"/>
              </w:rPr>
            </w:pPr>
            <w:r w:rsidRPr="00AE1D8E">
              <w:rPr>
                <w:b/>
                <w:szCs w:val="24"/>
              </w:rPr>
              <w:t>Стороны договора: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ПАО «Саратовэнерго» - «Жертвователь»;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Фонд содействия в проектировании и строительстве инфекционной больницы в </w:t>
            </w:r>
            <w:proofErr w:type="spellStart"/>
            <w:r w:rsidRPr="00AE1D8E">
              <w:rPr>
                <w:szCs w:val="24"/>
              </w:rPr>
              <w:t>г.Саратове</w:t>
            </w:r>
            <w:proofErr w:type="spellEnd"/>
            <w:r w:rsidRPr="00AE1D8E">
              <w:rPr>
                <w:szCs w:val="24"/>
              </w:rPr>
              <w:t xml:space="preserve"> - «Одаряемый».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Жертвователь, действуя в общеполезных целях, обязуется безвозмездно оказать Одаряемому помощь в виде передачи денежных средств в размере 1 000 000 (один миллион) рублей 00 копеек, НДС не облагается, для формирования имущества и средств на основе добровольных пожертвований, а также иных, не запрещённых законом поступлений и использование данного имущества и средств на осуществление деятельности, направленной на финансирование деятельности по проектированию и строительству инфекционной больницы в </w:t>
            </w:r>
            <w:proofErr w:type="spellStart"/>
            <w:r w:rsidRPr="00AE1D8E">
              <w:rPr>
                <w:szCs w:val="24"/>
              </w:rPr>
              <w:t>г.Саратове</w:t>
            </w:r>
            <w:proofErr w:type="spellEnd"/>
            <w:r w:rsidRPr="00AE1D8E">
              <w:rPr>
                <w:szCs w:val="24"/>
              </w:rPr>
              <w:t xml:space="preserve">, а также с целью содействия деятельности в области здравоохранения, профилактики и охраны здоровья граждан, пропаганды здорового образа жизни, улучшения морально-психологического состояния </w:t>
            </w:r>
            <w:proofErr w:type="spellStart"/>
            <w:r w:rsidRPr="00AE1D8E">
              <w:rPr>
                <w:szCs w:val="24"/>
              </w:rPr>
              <w:t>граждан.Изменение</w:t>
            </w:r>
            <w:proofErr w:type="spellEnd"/>
            <w:r w:rsidRPr="00AE1D8E">
              <w:rPr>
                <w:szCs w:val="24"/>
              </w:rPr>
              <w:t xml:space="preserve"> целевого назначения использования денежных средств, допускается только в случаях, если обстоятельства изменились таким образом, что становится невозможным использовать их по первоначальному назначению и только при условии предварительного письменного согласования с Жертвователем.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Цена договора: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1 000 000 (один миллион) рублей 00 копеек, НДС не облагается.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Срок договора: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Договор вступает в силу с момента подписания уполномоченными представителями Сторон и действует до полного исполнения принятых на себя обязательств.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Иные существенные условия договора: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Жертвователь передает Одаряемому помощь в следующем порядке: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>Одним платежом в срок до «31» декабря 2020г;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Денежные средства считаются надлежащим образом полученными Одаряемым в момент списания их с корреспондентского счёта банка, обслуживающего Жертвователя. 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  <w:r w:rsidRPr="00AE1D8E">
              <w:rPr>
                <w:szCs w:val="24"/>
              </w:rPr>
              <w:t xml:space="preserve">Одаряемый обязан раскрывать Жертвователю сведения о собственниках (номинальных владельцах) долей/акций/паев Одаряемого с указанием бенефициаров (в том числе конечного </w:t>
            </w:r>
            <w:r w:rsidRPr="00AE1D8E">
              <w:rPr>
                <w:szCs w:val="24"/>
              </w:rPr>
              <w:lastRenderedPageBreak/>
              <w:t>выгодоприобретателя/бенефициара) с предоставлением подтверждающих документов. В случае любых изменений сведений о собственниках (номинальных владельцах) долей/акций/паев Одаряемого, включая бенефициаров (в том числе конечного выгодоприобретателя/бенефициара), Одаряемый обязуется в течение 1 (одного) календарного дня с даты наступления таких изменений предоставить Жертвователю актуализированные сведения. 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 «О персональных данных». Указанное положение Стороны признают существенным условием Договора. В случае невыполнения или ненадлежащего выполнения Одаряемым обязательств, предусмотренных Договором, Жертвователь вправе в одностороннем внесудебном порядке расторгнуть Договор. Одаряемый в любое время до передачи ему помощи по Договору может отказаться от её получения. В этом случае Договор считается расторгнутым в момент получения Жертвователем отказа Одаряемого от помощи. Отказ от получения помощи должен быть совершен в письменной форме.</w:t>
            </w:r>
          </w:p>
          <w:p w:rsidR="00AE1D8E" w:rsidRPr="00AE1D8E" w:rsidRDefault="00AE1D8E" w:rsidP="00AE1D8E">
            <w:pPr>
              <w:pStyle w:val="2"/>
              <w:widowControl w:val="0"/>
              <w:ind w:left="113" w:right="113" w:firstLine="536"/>
              <w:rPr>
                <w:szCs w:val="24"/>
              </w:rPr>
            </w:pPr>
          </w:p>
          <w:p w:rsidR="00AE1D8E" w:rsidRPr="00AE1D8E" w:rsidRDefault="00AE1D8E" w:rsidP="00AE1D8E">
            <w:pPr>
              <w:ind w:left="113" w:right="113" w:firstLine="536"/>
              <w:jc w:val="both"/>
              <w:rPr>
                <w:b/>
                <w:color w:val="000000"/>
                <w:sz w:val="24"/>
                <w:szCs w:val="24"/>
              </w:rPr>
            </w:pPr>
            <w:r w:rsidRPr="00AE1D8E">
              <w:rPr>
                <w:b/>
                <w:color w:val="000000"/>
                <w:sz w:val="24"/>
                <w:szCs w:val="24"/>
              </w:rPr>
              <w:t>5.ВОПРОС:</w:t>
            </w:r>
          </w:p>
          <w:p w:rsidR="00AE1D8E" w:rsidRPr="00AE1D8E" w:rsidRDefault="00AE1D8E" w:rsidP="00AE1D8E">
            <w:pPr>
              <w:ind w:left="113" w:right="113" w:firstLine="536"/>
              <w:jc w:val="both"/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  <w:r w:rsidRPr="00AE1D8E">
              <w:rPr>
                <w:b/>
                <w:i/>
                <w:color w:val="000000"/>
                <w:sz w:val="24"/>
                <w:szCs w:val="24"/>
              </w:rPr>
              <w:t xml:space="preserve">О внесении изменений в План проведения корпоративных мероприятий </w:t>
            </w:r>
            <w:r w:rsidRPr="00AE1D8E">
              <w:rPr>
                <w:rFonts w:eastAsia="Calibri"/>
                <w:b/>
                <w:i/>
                <w:snapToGrid w:val="0"/>
                <w:sz w:val="24"/>
                <w:szCs w:val="24"/>
              </w:rPr>
              <w:t>ПАО «Саратовэнерго» на 2020 год.</w:t>
            </w:r>
          </w:p>
          <w:p w:rsidR="00AE1D8E" w:rsidRPr="00AE1D8E" w:rsidRDefault="00AE1D8E" w:rsidP="00AE1D8E">
            <w:pPr>
              <w:shd w:val="clear" w:color="auto" w:fill="FFFFFF"/>
              <w:ind w:left="113" w:right="113" w:firstLine="53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AE1D8E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AE1D8E" w:rsidRPr="00AE1D8E" w:rsidRDefault="00AE1D8E" w:rsidP="00AE1D8E">
            <w:pPr>
              <w:numPr>
                <w:ilvl w:val="0"/>
                <w:numId w:val="3"/>
              </w:numPr>
              <w:tabs>
                <w:tab w:val="left" w:pos="993"/>
              </w:tabs>
              <w:autoSpaceDE/>
              <w:autoSpaceDN/>
              <w:ind w:left="113" w:right="113" w:firstLine="53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E1D8E">
              <w:rPr>
                <w:rFonts w:eastAsia="Calibri"/>
                <w:color w:val="000000"/>
                <w:sz w:val="24"/>
                <w:szCs w:val="24"/>
              </w:rPr>
              <w:t>Внести изменения в План проведения корпоративных мероприятий ПАО «Саратовэнерго» на 2020 год, утвержденный решением Совета директоров от 27.01.2020 (Протокол от 28.01.2020 № 249): перенести рассмотрение вопроса «</w:t>
            </w:r>
            <w:r w:rsidRPr="00AE1D8E">
              <w:rPr>
                <w:sz w:val="24"/>
                <w:szCs w:val="24"/>
              </w:rPr>
              <w:t xml:space="preserve">Об утверждении плана мероприятий по снижению дебиторской задолженности ПАО «Саратовэнерго» на 2020 год» </w:t>
            </w:r>
            <w:r w:rsidRPr="00AE1D8E">
              <w:rPr>
                <w:rFonts w:eastAsia="Calibri"/>
                <w:color w:val="000000"/>
                <w:sz w:val="24"/>
                <w:szCs w:val="24"/>
              </w:rPr>
              <w:t>с марта на июнь 2020 года.</w:t>
            </w:r>
          </w:p>
          <w:p w:rsidR="00AE1D8E" w:rsidRPr="00AE1D8E" w:rsidRDefault="00AE1D8E" w:rsidP="00AE1D8E">
            <w:pPr>
              <w:numPr>
                <w:ilvl w:val="0"/>
                <w:numId w:val="3"/>
              </w:numPr>
              <w:tabs>
                <w:tab w:val="left" w:pos="993"/>
              </w:tabs>
              <w:autoSpaceDE/>
              <w:autoSpaceDN/>
              <w:ind w:left="113" w:right="113" w:firstLine="53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E1D8E">
              <w:rPr>
                <w:rFonts w:eastAsia="Calibri"/>
                <w:color w:val="000000"/>
                <w:sz w:val="24"/>
                <w:szCs w:val="24"/>
              </w:rPr>
              <w:t xml:space="preserve">Считать утратившим силу решение Совета директоров от 29.04.2020 по вопросу №1 «О внесении изменений в План проведения корпоративных мероприятий ПАО «Саратовэнерго» на </w:t>
            </w:r>
            <w:r w:rsidRPr="00AE1D8E">
              <w:rPr>
                <w:rFonts w:eastAsia="Calibri"/>
                <w:sz w:val="24"/>
                <w:szCs w:val="24"/>
              </w:rPr>
              <w:t>2020 год» (Протокол от 29.04.2020 №258).</w:t>
            </w:r>
          </w:p>
          <w:p w:rsidR="00E80CA9" w:rsidRPr="00AE1D8E" w:rsidRDefault="00E80CA9" w:rsidP="00AE1D8E">
            <w:pPr>
              <w:ind w:left="113" w:right="113" w:firstLine="536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AE1D8E">
              <w:rPr>
                <w:b/>
                <w:i/>
                <w:sz w:val="24"/>
                <w:szCs w:val="24"/>
              </w:rPr>
              <w:t>29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мая</w:t>
            </w:r>
            <w:r w:rsidRPr="00AE1D8E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AE1D8E" w:rsidRDefault="001C7422" w:rsidP="00AE1D8E">
            <w:pPr>
              <w:autoSpaceDE/>
              <w:autoSpaceDN/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pStyle w:val="a3"/>
              <w:numPr>
                <w:ilvl w:val="1"/>
                <w:numId w:val="3"/>
              </w:numPr>
              <w:autoSpaceDE/>
              <w:autoSpaceDN/>
              <w:ind w:left="113" w:right="113" w:firstLine="536"/>
              <w:jc w:val="both"/>
              <w:rPr>
                <w:b/>
                <w:i/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Pr="00AE1D8E">
              <w:rPr>
                <w:b/>
                <w:i/>
                <w:sz w:val="24"/>
                <w:szCs w:val="24"/>
              </w:rPr>
              <w:t xml:space="preserve"> Протокол заседания Совета</w:t>
            </w:r>
            <w:r w:rsidR="00AE1D8E">
              <w:rPr>
                <w:b/>
                <w:i/>
                <w:sz w:val="24"/>
                <w:szCs w:val="24"/>
              </w:rPr>
              <w:t xml:space="preserve"> директоров эмитента от 29 мая 2020г., №260</w:t>
            </w:r>
            <w:r w:rsidRPr="00AE1D8E">
              <w:rPr>
                <w:b/>
                <w:i/>
                <w:sz w:val="24"/>
                <w:szCs w:val="24"/>
              </w:rPr>
              <w:t>.</w:t>
            </w:r>
          </w:p>
          <w:p w:rsidR="00FA6824" w:rsidRPr="00AE1D8E" w:rsidRDefault="00FA6824" w:rsidP="00AE1D8E">
            <w:pPr>
              <w:pStyle w:val="a3"/>
              <w:tabs>
                <w:tab w:val="left" w:pos="254"/>
                <w:tab w:val="left" w:pos="396"/>
              </w:tabs>
              <w:ind w:left="113" w:right="113" w:firstLine="536"/>
              <w:jc w:val="both"/>
              <w:rPr>
                <w:sz w:val="24"/>
                <w:szCs w:val="24"/>
              </w:rPr>
            </w:pPr>
          </w:p>
          <w:p w:rsidR="00FA6824" w:rsidRPr="00AE1D8E" w:rsidRDefault="00FA6824" w:rsidP="00AE1D8E">
            <w:pPr>
              <w:pStyle w:val="a3"/>
              <w:tabs>
                <w:tab w:val="left" w:pos="254"/>
                <w:tab w:val="left" w:pos="396"/>
              </w:tabs>
              <w:ind w:left="113" w:right="113" w:firstLine="536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AE1D8E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AE1D8E" w:rsidRDefault="001C7422" w:rsidP="00AE1D8E">
            <w:pPr>
              <w:adjustRightInd w:val="0"/>
              <w:ind w:left="113" w:right="113" w:firstLine="536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893B5C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1C7422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AE1D8E">
              <w:rPr>
                <w:sz w:val="24"/>
                <w:szCs w:val="24"/>
              </w:rPr>
              <w:t xml:space="preserve">3.1.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AE1D8E">
              <w:rPr>
                <w:b/>
                <w:i/>
                <w:sz w:val="24"/>
                <w:szCs w:val="24"/>
              </w:rPr>
              <w:t xml:space="preserve">Дата: 29 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мая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324E3F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3AF9"/>
    <w:rsid w:val="001C7422"/>
    <w:rsid w:val="002D2FE4"/>
    <w:rsid w:val="0037305D"/>
    <w:rsid w:val="008D0B62"/>
    <w:rsid w:val="009C3D07"/>
    <w:rsid w:val="00A665BD"/>
    <w:rsid w:val="00A75DE1"/>
    <w:rsid w:val="00A81FC7"/>
    <w:rsid w:val="00AE1D8E"/>
    <w:rsid w:val="00B610BA"/>
    <w:rsid w:val="00B75CE3"/>
    <w:rsid w:val="00BF5D2A"/>
    <w:rsid w:val="00C72ED7"/>
    <w:rsid w:val="00D2765F"/>
    <w:rsid w:val="00D41FEC"/>
    <w:rsid w:val="00DC10D5"/>
    <w:rsid w:val="00E265C4"/>
    <w:rsid w:val="00E80CA9"/>
    <w:rsid w:val="00EA2408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E42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D9E4-DB75-4C12-B786-9D889737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3</cp:revision>
  <dcterms:created xsi:type="dcterms:W3CDTF">2020-05-29T14:10:00Z</dcterms:created>
  <dcterms:modified xsi:type="dcterms:W3CDTF">2020-05-29T14:11:00Z</dcterms:modified>
</cp:coreProperties>
</file>