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E7" w:rsidRDefault="008501E7" w:rsidP="008501E7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1256030" cy="1153160"/>
            <wp:effectExtent l="0" t="0" r="1270" b="8890"/>
            <wp:docPr id="1" name="Рисунок 1" descr="brand_sarene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_sarener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</w:t>
      </w:r>
    </w:p>
    <w:p w:rsidR="008501E7" w:rsidRDefault="008501E7" w:rsidP="008501E7">
      <w:pPr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</w:p>
    <w:p w:rsidR="008501E7" w:rsidRDefault="008501E7" w:rsidP="008501E7">
      <w:pPr>
        <w:rPr>
          <w:sz w:val="56"/>
          <w:szCs w:val="56"/>
        </w:rPr>
      </w:pPr>
    </w:p>
    <w:p w:rsidR="008501E7" w:rsidRDefault="008501E7" w:rsidP="008501E7">
      <w:pPr>
        <w:rPr>
          <w:sz w:val="56"/>
          <w:szCs w:val="56"/>
        </w:rPr>
      </w:pPr>
    </w:p>
    <w:p w:rsidR="008501E7" w:rsidRDefault="008501E7" w:rsidP="008501E7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8501E7" w:rsidRDefault="008501E7" w:rsidP="008501E7">
      <w:pPr>
        <w:jc w:val="center"/>
        <w:rPr>
          <w:b/>
          <w:sz w:val="56"/>
          <w:szCs w:val="56"/>
        </w:rPr>
      </w:pPr>
      <w:r w:rsidRPr="00A615BE">
        <w:rPr>
          <w:b/>
          <w:sz w:val="56"/>
          <w:szCs w:val="56"/>
        </w:rPr>
        <w:t xml:space="preserve">ИНФОРМАЦИЯ (МАТЕРИАЛЫ), ПОДЛЕЖАЩАЯ ПРЕДОСТАВЛЕНИЮ ЛИЦАМ, ИМЕЮЩИМ ПРАВО НА УЧАСТИЕ </w:t>
      </w:r>
      <w:r w:rsidR="002B3ACF">
        <w:rPr>
          <w:b/>
          <w:sz w:val="56"/>
          <w:szCs w:val="56"/>
        </w:rPr>
        <w:t>29</w:t>
      </w:r>
      <w:bookmarkStart w:id="0" w:name="_GoBack"/>
      <w:bookmarkEnd w:id="0"/>
      <w:r>
        <w:rPr>
          <w:b/>
          <w:sz w:val="56"/>
          <w:szCs w:val="56"/>
        </w:rPr>
        <w:t>.12</w:t>
      </w:r>
      <w:r w:rsidRPr="00A615BE">
        <w:rPr>
          <w:b/>
          <w:sz w:val="56"/>
          <w:szCs w:val="56"/>
        </w:rPr>
        <w:t>.201</w:t>
      </w:r>
      <w:r>
        <w:rPr>
          <w:b/>
          <w:sz w:val="56"/>
          <w:szCs w:val="56"/>
        </w:rPr>
        <w:t xml:space="preserve">5 </w:t>
      </w:r>
      <w:r w:rsidRPr="00A615BE">
        <w:rPr>
          <w:b/>
          <w:sz w:val="56"/>
          <w:szCs w:val="56"/>
        </w:rPr>
        <w:t>г. В</w:t>
      </w:r>
      <w:r>
        <w:rPr>
          <w:b/>
          <w:sz w:val="56"/>
          <w:szCs w:val="56"/>
        </w:rPr>
        <w:t>О</w:t>
      </w:r>
      <w:r w:rsidRPr="00A615BE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ВНЕОЧЕРЕДНОМ</w:t>
      </w:r>
      <w:r w:rsidRPr="00A615BE">
        <w:rPr>
          <w:b/>
          <w:sz w:val="56"/>
          <w:szCs w:val="56"/>
        </w:rPr>
        <w:t xml:space="preserve"> ОБЩЕМ СОБРАНИИ АКЦИОНЕРОВ </w:t>
      </w:r>
    </w:p>
    <w:p w:rsidR="008501E7" w:rsidRPr="00A615BE" w:rsidRDefault="008501E7" w:rsidP="008501E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</w:t>
      </w:r>
      <w:r w:rsidRPr="00A615BE">
        <w:rPr>
          <w:b/>
          <w:sz w:val="56"/>
          <w:szCs w:val="56"/>
        </w:rPr>
        <w:t>АО «САРАТОВЭНЕРГО»</w:t>
      </w:r>
    </w:p>
    <w:p w:rsidR="008501E7" w:rsidRDefault="008501E7" w:rsidP="008501E7">
      <w:pPr>
        <w:pStyle w:val="1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01E7" w:rsidRDefault="008501E7" w:rsidP="008501E7">
      <w:pPr>
        <w:pStyle w:val="1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01E7" w:rsidRDefault="008501E7" w:rsidP="008501E7">
      <w:pPr>
        <w:pStyle w:val="1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/>
    <w:p w:rsidR="008501E7" w:rsidRDefault="008501E7" w:rsidP="008501E7">
      <w:pPr>
        <w:keepNext/>
        <w:jc w:val="center"/>
        <w:outlineLvl w:val="0"/>
        <w:rPr>
          <w:b/>
          <w:sz w:val="28"/>
          <w:szCs w:val="28"/>
        </w:rPr>
      </w:pPr>
    </w:p>
    <w:p w:rsidR="008501E7" w:rsidRPr="008501E7" w:rsidRDefault="008501E7" w:rsidP="008501E7">
      <w:pPr>
        <w:keepNext/>
        <w:jc w:val="center"/>
        <w:outlineLvl w:val="0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t>Публичное акционерное общество «Саратовэнерго»</w:t>
      </w:r>
    </w:p>
    <w:p w:rsidR="008501E7" w:rsidRPr="008501E7" w:rsidRDefault="008501E7" w:rsidP="008501E7">
      <w:pPr>
        <w:keepNext/>
        <w:jc w:val="center"/>
        <w:outlineLvl w:val="0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t>Российская Федерация, г. Саратов, ул. Чернышевского, д.124</w:t>
      </w:r>
    </w:p>
    <w:p w:rsidR="008501E7" w:rsidRPr="008501E7" w:rsidRDefault="008501E7" w:rsidP="008501E7">
      <w:pPr>
        <w:jc w:val="center"/>
        <w:rPr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1E7">
        <w:rPr>
          <w:snapToGrid w:val="0"/>
          <w:sz w:val="28"/>
          <w:szCs w:val="28"/>
        </w:rPr>
        <w:t>_________________________________________________________________</w:t>
      </w:r>
    </w:p>
    <w:p w:rsidR="008501E7" w:rsidRPr="008501E7" w:rsidRDefault="008501E7" w:rsidP="008501E7">
      <w:pPr>
        <w:jc w:val="center"/>
        <w:rPr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1E7">
        <w:rPr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Сообщение о проведении общего собрания акционеров </w:t>
      </w:r>
    </w:p>
    <w:p w:rsidR="008501E7" w:rsidRPr="008501E7" w:rsidRDefault="008501E7" w:rsidP="008501E7">
      <w:pPr>
        <w:jc w:val="center"/>
        <w:rPr>
          <w:b/>
          <w:snapToGrid w:val="0"/>
          <w:sz w:val="28"/>
          <w:szCs w:val="28"/>
        </w:rPr>
      </w:pPr>
      <w:r w:rsidRPr="008501E7">
        <w:rPr>
          <w:b/>
          <w:snapToGrid w:val="0"/>
          <w:sz w:val="28"/>
          <w:szCs w:val="28"/>
        </w:rPr>
        <w:t>ПАО «Саратовэнерго»</w:t>
      </w:r>
    </w:p>
    <w:p w:rsidR="008501E7" w:rsidRPr="008501E7" w:rsidRDefault="008501E7" w:rsidP="008501E7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t>Уважаемый акционер!</w:t>
      </w:r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ab/>
        <w:t xml:space="preserve">Публичное акционерное общество «Саратовэнерго» сообщает о проведении внеочередного общего собрания акционеров в </w:t>
      </w:r>
      <w:r w:rsidRPr="008501E7">
        <w:rPr>
          <w:bCs/>
          <w:sz w:val="28"/>
          <w:szCs w:val="28"/>
        </w:rPr>
        <w:t xml:space="preserve">форме заочного голосования (опросным путем) </w:t>
      </w:r>
      <w:r w:rsidRPr="008501E7">
        <w:rPr>
          <w:sz w:val="28"/>
          <w:szCs w:val="28"/>
        </w:rPr>
        <w:t>со следующей повесткой дня:</w:t>
      </w:r>
    </w:p>
    <w:p w:rsidR="008501E7" w:rsidRPr="008501E7" w:rsidRDefault="008501E7" w:rsidP="008501E7">
      <w:pPr>
        <w:shd w:val="clear" w:color="auto" w:fill="FFFFFF"/>
        <w:jc w:val="both"/>
        <w:rPr>
          <w:sz w:val="28"/>
          <w:szCs w:val="28"/>
        </w:rPr>
      </w:pPr>
      <w:r w:rsidRPr="008501E7">
        <w:rPr>
          <w:b/>
          <w:sz w:val="28"/>
          <w:szCs w:val="28"/>
        </w:rPr>
        <w:t xml:space="preserve">1. </w:t>
      </w:r>
      <w:r w:rsidRPr="008501E7">
        <w:rPr>
          <w:b/>
          <w:bCs/>
          <w:sz w:val="28"/>
          <w:szCs w:val="28"/>
        </w:rPr>
        <w:t>Об одобрении взаимосвязанных сделок, как сделок, в совершении которых имеется заинтересованность.</w:t>
      </w:r>
    </w:p>
    <w:p w:rsidR="008501E7" w:rsidRPr="008501E7" w:rsidRDefault="008501E7" w:rsidP="008501E7">
      <w:pPr>
        <w:tabs>
          <w:tab w:val="left" w:pos="720"/>
        </w:tabs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Дата проведения внеочередного Общего собрания акционеров ПАО «Саратовэнерго» (дата окончания приема заполненных бюллетеней для голосования) – </w:t>
      </w:r>
      <w:r w:rsidRPr="008501E7">
        <w:rPr>
          <w:b/>
          <w:bCs/>
          <w:sz w:val="28"/>
          <w:szCs w:val="28"/>
        </w:rPr>
        <w:t>29 декабря</w:t>
      </w:r>
      <w:r w:rsidRPr="008501E7">
        <w:rPr>
          <w:bCs/>
          <w:sz w:val="28"/>
          <w:szCs w:val="28"/>
        </w:rPr>
        <w:t xml:space="preserve">  </w:t>
      </w:r>
      <w:r w:rsidRPr="008501E7">
        <w:rPr>
          <w:b/>
          <w:sz w:val="28"/>
          <w:szCs w:val="28"/>
        </w:rPr>
        <w:t>2015 года.</w:t>
      </w:r>
      <w:r w:rsidRPr="008501E7">
        <w:rPr>
          <w:sz w:val="28"/>
          <w:szCs w:val="28"/>
        </w:rPr>
        <w:t xml:space="preserve"> </w:t>
      </w:r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Дата составления списка лиц, имеющих право на участие в общем собрании </w:t>
      </w:r>
      <w:r w:rsidRPr="008501E7">
        <w:rPr>
          <w:b/>
          <w:sz w:val="28"/>
          <w:szCs w:val="28"/>
        </w:rPr>
        <w:t>23 ноября 2015 года.</w:t>
      </w:r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Почтовые адреса, по которым могут быть направлены заполненные бюллетени для голосования: </w:t>
      </w:r>
    </w:p>
    <w:p w:rsidR="008501E7" w:rsidRPr="008501E7" w:rsidRDefault="008501E7" w:rsidP="008501E7">
      <w:pPr>
        <w:jc w:val="both"/>
        <w:rPr>
          <w:b/>
          <w:bCs/>
          <w:snapToGrid w:val="0"/>
          <w:sz w:val="28"/>
          <w:szCs w:val="28"/>
          <w:lang w:eastAsia="x-none"/>
        </w:rPr>
      </w:pPr>
      <w:r w:rsidRPr="008501E7">
        <w:rPr>
          <w:b/>
          <w:bCs/>
          <w:snapToGrid w:val="0"/>
          <w:sz w:val="28"/>
          <w:szCs w:val="28"/>
          <w:lang w:val="x-none" w:eastAsia="x-none"/>
        </w:rPr>
        <w:t xml:space="preserve">- 410028 г. Саратов, ул. Чернышевского, д. 124, </w:t>
      </w:r>
      <w:r w:rsidRPr="008501E7">
        <w:rPr>
          <w:b/>
          <w:bCs/>
          <w:snapToGrid w:val="0"/>
          <w:sz w:val="28"/>
          <w:szCs w:val="28"/>
          <w:lang w:eastAsia="x-none"/>
        </w:rPr>
        <w:t>П</w:t>
      </w:r>
      <w:r w:rsidRPr="008501E7">
        <w:rPr>
          <w:b/>
          <w:bCs/>
          <w:snapToGrid w:val="0"/>
          <w:sz w:val="28"/>
          <w:szCs w:val="28"/>
          <w:lang w:val="x-none" w:eastAsia="x-none"/>
        </w:rPr>
        <w:t>АО «Саратовэнерго</w:t>
      </w:r>
      <w:r w:rsidRPr="008501E7">
        <w:rPr>
          <w:b/>
          <w:bCs/>
          <w:snapToGrid w:val="0"/>
          <w:sz w:val="28"/>
          <w:szCs w:val="28"/>
          <w:lang w:eastAsia="x-none"/>
        </w:rPr>
        <w:t>».</w:t>
      </w:r>
    </w:p>
    <w:p w:rsidR="008501E7" w:rsidRPr="008501E7" w:rsidRDefault="008501E7" w:rsidP="008501E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8501E7">
        <w:rPr>
          <w:b/>
          <w:bCs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15172, г"/>
        </w:smartTagPr>
        <w:r w:rsidRPr="008501E7">
          <w:rPr>
            <w:b/>
            <w:bCs/>
            <w:sz w:val="28"/>
            <w:szCs w:val="28"/>
          </w:rPr>
          <w:t>115172, г</w:t>
        </w:r>
      </w:smartTag>
      <w:r w:rsidRPr="008501E7">
        <w:rPr>
          <w:b/>
          <w:bCs/>
          <w:sz w:val="28"/>
          <w:szCs w:val="28"/>
        </w:rPr>
        <w:t>. Москва, а/я 4, ООО «Реестр – РН».</w:t>
      </w:r>
    </w:p>
    <w:p w:rsidR="008501E7" w:rsidRPr="008501E7" w:rsidRDefault="008501E7" w:rsidP="008501E7">
      <w:pPr>
        <w:ind w:right="-185"/>
        <w:jc w:val="both"/>
        <w:rPr>
          <w:sz w:val="28"/>
          <w:szCs w:val="28"/>
        </w:rPr>
      </w:pPr>
      <w:proofErr w:type="gramStart"/>
      <w:r w:rsidRPr="008501E7">
        <w:rPr>
          <w:sz w:val="28"/>
          <w:szCs w:val="28"/>
        </w:rPr>
        <w:t xml:space="preserve">С информацией (материалами), предоставляемой при подготовке к проведению Общего собрания акционеров ПАО «Саратовэнерго» лица, имеющие право на участие во внеочередном Общем собрании акционеров Общества, могут ознакомиться в период с </w:t>
      </w:r>
      <w:r w:rsidRPr="008501E7">
        <w:rPr>
          <w:b/>
          <w:sz w:val="28"/>
          <w:szCs w:val="28"/>
        </w:rPr>
        <w:t>08 декабря 2015 года по 29 декабря 2015 года (включительно),</w:t>
      </w:r>
      <w:r w:rsidRPr="008501E7">
        <w:rPr>
          <w:b/>
          <w:bCs/>
          <w:iCs/>
          <w:sz w:val="28"/>
          <w:szCs w:val="28"/>
        </w:rPr>
        <w:t xml:space="preserve"> </w:t>
      </w:r>
      <w:r w:rsidRPr="008501E7">
        <w:rPr>
          <w:sz w:val="28"/>
          <w:szCs w:val="28"/>
        </w:rPr>
        <w:t xml:space="preserve">с </w:t>
      </w:r>
      <w:r w:rsidRPr="008501E7">
        <w:rPr>
          <w:b/>
          <w:sz w:val="28"/>
          <w:szCs w:val="28"/>
        </w:rPr>
        <w:t xml:space="preserve">10 часов 00 минут до 16 часов 00 минут по местному времени, </w:t>
      </w:r>
      <w:r w:rsidRPr="008501E7">
        <w:rPr>
          <w:iCs/>
          <w:sz w:val="28"/>
          <w:szCs w:val="28"/>
        </w:rPr>
        <w:t>за исключением выходных и праздничных дней,</w:t>
      </w:r>
      <w:r w:rsidRPr="008501E7">
        <w:rPr>
          <w:b/>
          <w:sz w:val="28"/>
          <w:szCs w:val="28"/>
        </w:rPr>
        <w:t xml:space="preserve"> </w:t>
      </w:r>
      <w:r w:rsidRPr="008501E7">
        <w:rPr>
          <w:sz w:val="28"/>
          <w:szCs w:val="28"/>
        </w:rPr>
        <w:t>по адресу:</w:t>
      </w:r>
      <w:proofErr w:type="gramEnd"/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- г. Саратов, ул. Чернышевского, д.124, ПАО «Саратовэнерго»; </w:t>
      </w:r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- г. Москва, </w:t>
      </w:r>
      <w:proofErr w:type="spellStart"/>
      <w:r w:rsidRPr="008501E7">
        <w:rPr>
          <w:sz w:val="28"/>
          <w:szCs w:val="28"/>
        </w:rPr>
        <w:t>Подкопаевский</w:t>
      </w:r>
      <w:proofErr w:type="spellEnd"/>
      <w:r w:rsidRPr="008501E7">
        <w:rPr>
          <w:sz w:val="28"/>
          <w:szCs w:val="28"/>
        </w:rPr>
        <w:t xml:space="preserve"> пер., д. 2/6, стр. 3-4, ООО «Реестр-РН»,</w:t>
      </w:r>
    </w:p>
    <w:p w:rsidR="008501E7" w:rsidRPr="008501E7" w:rsidRDefault="008501E7" w:rsidP="008501E7">
      <w:pPr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 а также, начиная с 08.12.2015, на сайте Общества в сети Интернет.</w:t>
      </w:r>
    </w:p>
    <w:p w:rsidR="008501E7" w:rsidRPr="008501E7" w:rsidRDefault="008501E7" w:rsidP="008501E7">
      <w:pPr>
        <w:shd w:val="clear" w:color="auto" w:fill="FFFFFF"/>
        <w:suppressAutoHyphens/>
        <w:autoSpaceDE w:val="0"/>
        <w:ind w:right="14"/>
        <w:jc w:val="both"/>
        <w:rPr>
          <w:sz w:val="28"/>
          <w:szCs w:val="28"/>
          <w:lang w:eastAsia="ar-SA"/>
        </w:rPr>
      </w:pPr>
      <w:r w:rsidRPr="008501E7">
        <w:rPr>
          <w:sz w:val="28"/>
          <w:szCs w:val="28"/>
        </w:rPr>
        <w:t>Информация (материалы) по вопросам повестки дня Общего собрания акционеров ПАО «Саратовэнерго» размещается на веб-сайте Общества в сети Интернет</w:t>
      </w:r>
      <w:r w:rsidRPr="008501E7">
        <w:rPr>
          <w:sz w:val="28"/>
          <w:szCs w:val="28"/>
          <w:lang w:eastAsia="ar-SA"/>
        </w:rPr>
        <w:t xml:space="preserve"> по адресу: </w:t>
      </w:r>
      <w:hyperlink r:id="rId6" w:history="1">
        <w:r w:rsidRPr="008501E7">
          <w:rPr>
            <w:color w:val="0000FF"/>
            <w:sz w:val="28"/>
            <w:szCs w:val="28"/>
            <w:u w:val="single"/>
            <w:lang w:eastAsia="ar-SA"/>
          </w:rPr>
          <w:t>http://www.saratovenergo.ru/</w:t>
        </w:r>
      </w:hyperlink>
    </w:p>
    <w:p w:rsidR="008501E7" w:rsidRPr="008501E7" w:rsidRDefault="008501E7" w:rsidP="008501E7">
      <w:pPr>
        <w:ind w:right="-70"/>
        <w:jc w:val="both"/>
        <w:rPr>
          <w:sz w:val="28"/>
          <w:szCs w:val="28"/>
        </w:rPr>
      </w:pPr>
      <w:r w:rsidRPr="008501E7">
        <w:rPr>
          <w:b/>
          <w:sz w:val="28"/>
          <w:szCs w:val="28"/>
        </w:rPr>
        <w:t xml:space="preserve">Внимание! </w:t>
      </w:r>
      <w:proofErr w:type="gramStart"/>
      <w:r w:rsidRPr="008501E7">
        <w:rPr>
          <w:sz w:val="28"/>
          <w:szCs w:val="28"/>
        </w:rPr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 w:rsidRPr="008501E7">
        <w:rPr>
          <w:sz w:val="28"/>
          <w:szCs w:val="28"/>
        </w:rPr>
        <w:t xml:space="preserve"> Доверенность на голосование должна быть оформлена в соответствии с требованиями пунктов ст. 185.1 Гражданского кодекса Российской Федерации или удостоверена нотариально. </w:t>
      </w:r>
    </w:p>
    <w:p w:rsidR="008501E7" w:rsidRPr="008501E7" w:rsidRDefault="008501E7" w:rsidP="008501E7">
      <w:pPr>
        <w:jc w:val="right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t>Совет директоров ПАО «Саратовэнерго»</w:t>
      </w:r>
    </w:p>
    <w:p w:rsidR="00251D21" w:rsidRPr="008501E7" w:rsidRDefault="00251D21">
      <w:pPr>
        <w:rPr>
          <w:sz w:val="28"/>
          <w:szCs w:val="28"/>
        </w:rPr>
      </w:pPr>
    </w:p>
    <w:p w:rsidR="008501E7" w:rsidRPr="008501E7" w:rsidRDefault="008501E7">
      <w:pPr>
        <w:rPr>
          <w:sz w:val="28"/>
          <w:szCs w:val="28"/>
        </w:rPr>
      </w:pPr>
    </w:p>
    <w:p w:rsidR="008501E7" w:rsidRPr="008501E7" w:rsidRDefault="008501E7">
      <w:pPr>
        <w:rPr>
          <w:sz w:val="28"/>
          <w:szCs w:val="28"/>
        </w:rPr>
      </w:pPr>
    </w:p>
    <w:p w:rsidR="008501E7" w:rsidRPr="008501E7" w:rsidRDefault="008501E7" w:rsidP="008501E7">
      <w:pPr>
        <w:jc w:val="center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lastRenderedPageBreak/>
        <w:t>ПРОЕКТЫ РЕШЕНИЙ</w:t>
      </w:r>
    </w:p>
    <w:p w:rsidR="008501E7" w:rsidRPr="008501E7" w:rsidRDefault="008501E7" w:rsidP="008501E7">
      <w:pPr>
        <w:keepNext/>
        <w:widowControl w:val="0"/>
        <w:tabs>
          <w:tab w:val="left" w:pos="720"/>
        </w:tabs>
        <w:snapToGrid w:val="0"/>
        <w:jc w:val="center"/>
        <w:outlineLvl w:val="1"/>
        <w:rPr>
          <w:b/>
          <w:sz w:val="28"/>
          <w:szCs w:val="28"/>
        </w:rPr>
      </w:pPr>
      <w:r w:rsidRPr="008501E7">
        <w:rPr>
          <w:b/>
          <w:sz w:val="28"/>
          <w:szCs w:val="28"/>
        </w:rPr>
        <w:t>по вопросам повестки дня внеочередного Общего собрания акционеров Публичного акционерного общества  «Саратовэнерго».</w:t>
      </w:r>
    </w:p>
    <w:p w:rsidR="008501E7" w:rsidRPr="008501E7" w:rsidRDefault="008501E7" w:rsidP="008501E7">
      <w:pPr>
        <w:jc w:val="both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8501E7" w:rsidRPr="008501E7" w:rsidTr="008501E7">
        <w:tc>
          <w:tcPr>
            <w:tcW w:w="4644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Наименование общества:</w:t>
            </w:r>
          </w:p>
        </w:tc>
        <w:tc>
          <w:tcPr>
            <w:tcW w:w="4820" w:type="dxa"/>
            <w:hideMark/>
          </w:tcPr>
          <w:p w:rsidR="008501E7" w:rsidRPr="008501E7" w:rsidRDefault="008501E7">
            <w:pPr>
              <w:autoSpaceDE w:val="0"/>
              <w:autoSpaceDN w:val="0"/>
              <w:rPr>
                <w:sz w:val="28"/>
                <w:szCs w:val="28"/>
              </w:rPr>
            </w:pPr>
            <w:r w:rsidRPr="008501E7">
              <w:rPr>
                <w:noProof/>
                <w:sz w:val="28"/>
                <w:szCs w:val="28"/>
              </w:rPr>
              <w:t>Публичное акционерное общество «Саратовэнерго»                                        (далее - ПАО «Саратовэнерго», Общество)</w:t>
            </w:r>
          </w:p>
        </w:tc>
      </w:tr>
      <w:tr w:rsidR="008501E7" w:rsidRPr="008501E7" w:rsidTr="008501E7">
        <w:tc>
          <w:tcPr>
            <w:tcW w:w="4644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Место нахождения общества:</w:t>
            </w:r>
          </w:p>
        </w:tc>
        <w:tc>
          <w:tcPr>
            <w:tcW w:w="4820" w:type="dxa"/>
            <w:hideMark/>
          </w:tcPr>
          <w:p w:rsidR="008501E7" w:rsidRPr="008501E7" w:rsidRDefault="008501E7">
            <w:pPr>
              <w:autoSpaceDE w:val="0"/>
              <w:autoSpaceDN w:val="0"/>
              <w:rPr>
                <w:sz w:val="28"/>
                <w:szCs w:val="28"/>
              </w:rPr>
            </w:pPr>
            <w:r w:rsidRPr="005D0326">
              <w:rPr>
                <w:noProof/>
                <w:sz w:val="28"/>
                <w:szCs w:val="28"/>
              </w:rPr>
              <w:t>Российская Федерация, г. Саратов</w:t>
            </w:r>
          </w:p>
        </w:tc>
      </w:tr>
      <w:tr w:rsidR="008501E7" w:rsidRPr="008501E7" w:rsidTr="008501E7">
        <w:tc>
          <w:tcPr>
            <w:tcW w:w="4644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Вид собрания:</w:t>
            </w:r>
          </w:p>
        </w:tc>
        <w:tc>
          <w:tcPr>
            <w:tcW w:w="4820" w:type="dxa"/>
            <w:hideMark/>
          </w:tcPr>
          <w:p w:rsidR="008501E7" w:rsidRPr="008501E7" w:rsidRDefault="008501E7">
            <w:pPr>
              <w:autoSpaceDE w:val="0"/>
              <w:autoSpaceDN w:val="0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внеочередное</w:t>
            </w:r>
          </w:p>
        </w:tc>
      </w:tr>
      <w:tr w:rsidR="008501E7" w:rsidRPr="008501E7" w:rsidTr="008501E7">
        <w:tc>
          <w:tcPr>
            <w:tcW w:w="4644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Форма проведения собрания:</w:t>
            </w:r>
          </w:p>
        </w:tc>
        <w:tc>
          <w:tcPr>
            <w:tcW w:w="4820" w:type="dxa"/>
            <w:hideMark/>
          </w:tcPr>
          <w:p w:rsidR="008501E7" w:rsidRPr="008501E7" w:rsidRDefault="008501E7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Собрание в форме заочного голосования (опросным путем)</w:t>
            </w:r>
          </w:p>
        </w:tc>
      </w:tr>
      <w:tr w:rsidR="008501E7" w:rsidRPr="008501E7" w:rsidTr="008501E7">
        <w:tc>
          <w:tcPr>
            <w:tcW w:w="4644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</w:rPr>
              <w:t>Дата проведения собрания:</w:t>
            </w:r>
          </w:p>
        </w:tc>
        <w:tc>
          <w:tcPr>
            <w:tcW w:w="4820" w:type="dxa"/>
            <w:hideMark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501E7">
              <w:rPr>
                <w:sz w:val="28"/>
                <w:szCs w:val="28"/>
                <w:lang w:val="en-US"/>
              </w:rPr>
              <w:t>2</w:t>
            </w:r>
            <w:r w:rsidRPr="008501E7">
              <w:rPr>
                <w:sz w:val="28"/>
                <w:szCs w:val="28"/>
              </w:rPr>
              <w:t>9 декабря 2015 г.</w:t>
            </w:r>
          </w:p>
        </w:tc>
      </w:tr>
      <w:tr w:rsidR="008501E7" w:rsidRPr="008501E7" w:rsidTr="008501E7">
        <w:tc>
          <w:tcPr>
            <w:tcW w:w="4644" w:type="dxa"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8501E7" w:rsidRPr="008501E7" w:rsidTr="008501E7">
        <w:tc>
          <w:tcPr>
            <w:tcW w:w="4644" w:type="dxa"/>
          </w:tcPr>
          <w:p w:rsidR="008501E7" w:rsidRPr="008501E7" w:rsidRDefault="008501E7">
            <w:pPr>
              <w:autoSpaceDE w:val="0"/>
              <w:autoSpaceDN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8501E7" w:rsidRPr="008501E7" w:rsidTr="008501E7">
        <w:tc>
          <w:tcPr>
            <w:tcW w:w="4644" w:type="dxa"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</w:tcPr>
          <w:p w:rsidR="008501E7" w:rsidRPr="008501E7" w:rsidRDefault="008501E7">
            <w:pPr>
              <w:autoSpaceDE w:val="0"/>
              <w:autoSpaceDN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501E7" w:rsidRPr="008501E7" w:rsidRDefault="008501E7" w:rsidP="008501E7">
      <w:pPr>
        <w:rPr>
          <w:sz w:val="28"/>
          <w:szCs w:val="28"/>
        </w:rPr>
      </w:pP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Вопрос №1: Об одобрении взаимосвязанных сделок, как сделок, в совершении которых имеется заинтересованность.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Решение по первому вопросу: одобрить следующие взаимосвязанные сделки как сделки, в совершении которых имеется заинтересованность: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1.</w:t>
      </w:r>
      <w:r w:rsidRPr="008501E7">
        <w:rPr>
          <w:sz w:val="28"/>
          <w:szCs w:val="28"/>
        </w:rPr>
        <w:tab/>
        <w:t>Кредитное соглашение об открытии кредитной линии сроком траншей не более 90 дней между Публичным акционерным обществом «Саратовэнерго» и «Газпромбанк» (Акционерное общество).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Стороны Договора: «Банк» - «Газпромбанк» (Акционерное общество)</w:t>
      </w:r>
      <w:proofErr w:type="gramStart"/>
      <w:r w:rsidRPr="008501E7">
        <w:rPr>
          <w:sz w:val="28"/>
          <w:szCs w:val="28"/>
        </w:rPr>
        <w:t>;«</w:t>
      </w:r>
      <w:proofErr w:type="gramEnd"/>
      <w:r w:rsidRPr="008501E7">
        <w:rPr>
          <w:sz w:val="28"/>
          <w:szCs w:val="28"/>
        </w:rPr>
        <w:t>Заемщик» - Публичное акционерное общество «Саратовэнерго».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Предмет Договора: Банк обязуется открыть Заемщику Кредитную линию, а Заемщик обязуется возвратить Кредит, полученный по Кредитной линии, уплатить проценты в сроки и в порядке, предусмотренные условиями Соглашения;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Цена Договора: Лимит задолженности по Кредитной линии (максимальный размер единовременной задолженности по Кредитной линии) составляет: 400 000 000 (четыреста миллионов) рублей 00 копеек.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Использование Кредитной линии производится Траншами Кредита, каждый из которых предоставляется на срок не более 90 (Девяносто) дней.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Сумма процентов на срок действия соглашения не более 180 000 000 (сто восемьдесят миллионов) рублей 00 копеек.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Процентная ставка за пользование предоставленными Траншами не должна превышать ключевую ставку ЦБ РФ плюс 4 (четыре) процента годовых, начисляемых на сумму фактической задолженности по основному долгу. Расчет процентов осуществляется в соответствии с требованиями Положения Банка России от 26.06.1998 №39-П «О порядке начисления процентов по операциям, связанным с привлечением и размещением денежных средств банками».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Срок действия Договора: Три года с момента его подписания.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lastRenderedPageBreak/>
        <w:t xml:space="preserve">Иные условия: Банк в одностороннем порядке может изменить размер процентной ставки, в том числе в связи с изменением Банком России ставки рефинансирования и/или ключевой ставки до величины, не превышающей размер ключевой ставки на дату направления уведомления, увеличенной на  4 (четыре) процента годовых.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Процентная ставка определяется отдельно по каждому траншу Кредита.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Неустойка в размере 0,03 (ноль целых три сотых) процента начисляется на сумму просроченной задолженности по Основному долгу за каждый день просрочки. Неустойка в размере 0,06 (ноль целых шесть сотых) процента начисляется на сумму просроченной задолженности по процентам за каждый день просрочки.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Банк имеет право по своему усмотрению отменить, прекратить, приостановить использование Кредитной линии или сократить Лимит выдачи/Лимит задолженности до любых размеров или потребовать выполнения денежных обязательств </w:t>
      </w:r>
      <w:proofErr w:type="gramStart"/>
      <w:r w:rsidRPr="008501E7">
        <w:rPr>
          <w:sz w:val="28"/>
          <w:szCs w:val="28"/>
        </w:rPr>
        <w:t>Заемщика</w:t>
      </w:r>
      <w:proofErr w:type="gramEnd"/>
      <w:r w:rsidRPr="008501E7">
        <w:rPr>
          <w:sz w:val="28"/>
          <w:szCs w:val="28"/>
        </w:rPr>
        <w:t xml:space="preserve"> в полном объеме ранее установленных сроков с предварительным письменным уведомлением Заемщика в случае ухудшения финансового состояния Заемщика, а так же возбуждения в отношении заемщика процедуры банкротства, наложения ареста на денежные средства заемщика на сумму, превышающую 700 000 000 (семьсот миллионов) рублей.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2. Кредитное соглашение об открытии кредитной линии сроком траншей не более 180 дней между Публичным акционерным обществом «Саратовэнерго» и «Газпромбанк» (Акционерное общество).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Стороны Договора: «Банк» - «Газпромбанк» (Акционерное общество); «Заемщик» - Публичное акционерное общество «Саратовэнерго».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Предмет Договора: Банк обязуется открыть Заемщику Кредитную линию, а Заемщик обязуется возвратить Кредит, полученный по Кредитной линии, уплатить проценты в сроки и в порядке, предусмотренные условиями Соглашения;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Цена Договора: Лимит задолженности по Кредитной линии (максимальный размер единовременной задолженности по Кредитной линии) составляет: 400 000 000 (четыреста миллионов) рублей 00 копеек.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Использование Кредитной линии производится Траншами Кредита, каждый из которых предоставляется на срок не более 180 (Сто восемьдесят) дней.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Сумма процентов на срок действия соглашения  не более 180 000 000 (сто восемьдесят миллионов) рублей 00 копеек.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Процентная ставка за пользование предоставленными Траншами не должна превышать ключевую ставку ЦБ РФ плюс 4 (четыре) процента годовых, начисляемых на сумму фактической задолженности по основному долгу. Расчет процентов осуществляется в соответствии с требованиями Положения Банка России от 26.06.1998 №39-П «О порядке начисления процентов по операциям, связанным с привлечением и размещением денежных средств банками».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Срок действия Договора: Три года с момента его подписания.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lastRenderedPageBreak/>
        <w:t xml:space="preserve">Иные условия: Банк в одностороннем порядке может изменить размер процентной ставки, в том числе в связи с изменением Банком России ставки рефинансирования и/или ключевой ставки до величины, не превышающей размер ключевой ставки на дату направления уведомления, увеличенной на 4 (четыре) процента годовых.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Процентная ставка определяется отдельно по каждому траншу Кредита. 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>Неустойка в размере 0,03 (ноль целых три сотых) процентов начисляется на сумму просроченной задолженности по Основному долгу за каждый день просрочки. Неустойка в размере 0,06 (ноль целых шесть сотых) процентов начисляется на сумму просроченной задолженности по процентам за каждый день просрочки.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both"/>
        <w:rPr>
          <w:sz w:val="28"/>
          <w:szCs w:val="28"/>
        </w:rPr>
      </w:pPr>
      <w:r w:rsidRPr="008501E7">
        <w:rPr>
          <w:sz w:val="28"/>
          <w:szCs w:val="28"/>
        </w:rPr>
        <w:t xml:space="preserve">Банк имеет право по своему усмотрению отменить, прекратить, приостановить использование Кредитной линии или сократить Лимит выдачи/Лимит задолженности до любых размеров или потребовать выполнения денежных обязательств </w:t>
      </w:r>
      <w:proofErr w:type="gramStart"/>
      <w:r w:rsidRPr="008501E7">
        <w:rPr>
          <w:sz w:val="28"/>
          <w:szCs w:val="28"/>
        </w:rPr>
        <w:t>Заемщика</w:t>
      </w:r>
      <w:proofErr w:type="gramEnd"/>
      <w:r w:rsidRPr="008501E7">
        <w:rPr>
          <w:sz w:val="28"/>
          <w:szCs w:val="28"/>
        </w:rPr>
        <w:t xml:space="preserve"> в полном объеме ранее установленных сроков с предварительным письменным уведомлением Заемщика в случае ухудшения финансового состояния Заемщика, а так же возбуждения в отношении заемщика процедуры банкротства, наложения ареста на денежные средства заемщика на сумму, превышающую 700 000 000 (семьсот миллионов) рублей.</w:t>
      </w:r>
    </w:p>
    <w:p w:rsidR="008501E7" w:rsidRPr="008501E7" w:rsidRDefault="008501E7" w:rsidP="008501E7">
      <w:pPr>
        <w:tabs>
          <w:tab w:val="center" w:pos="240"/>
          <w:tab w:val="left" w:pos="360"/>
        </w:tabs>
        <w:ind w:right="-5"/>
        <w:jc w:val="right"/>
        <w:rPr>
          <w:sz w:val="28"/>
          <w:szCs w:val="28"/>
        </w:rPr>
      </w:pPr>
      <w:r w:rsidRPr="008501E7">
        <w:rPr>
          <w:sz w:val="28"/>
          <w:szCs w:val="28"/>
        </w:rPr>
        <w:t>(Протокол СД от 13.11.2015 №143)</w:t>
      </w:r>
    </w:p>
    <w:p w:rsidR="008501E7" w:rsidRDefault="008501E7" w:rsidP="008501E7">
      <w:pPr>
        <w:tabs>
          <w:tab w:val="center" w:pos="240"/>
          <w:tab w:val="left" w:pos="360"/>
        </w:tabs>
        <w:ind w:right="-5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01E7" w:rsidRDefault="008501E7"/>
    <w:sectPr w:rsidR="0085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E7"/>
    <w:rsid w:val="00251D21"/>
    <w:rsid w:val="002B3ACF"/>
    <w:rsid w:val="005D0326"/>
    <w:rsid w:val="008501E7"/>
    <w:rsid w:val="00A06114"/>
    <w:rsid w:val="00AE1176"/>
    <w:rsid w:val="00D66E20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1E7"/>
    <w:pPr>
      <w:keepNext/>
      <w:ind w:left="720"/>
      <w:outlineLvl w:val="0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1E7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1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1E7"/>
    <w:pPr>
      <w:keepNext/>
      <w:ind w:left="720"/>
      <w:outlineLvl w:val="0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1E7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ratovenerg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Юлия Александровна</dc:creator>
  <cp:lastModifiedBy>Горемыкина Юлия Александровна</cp:lastModifiedBy>
  <cp:revision>3</cp:revision>
  <cp:lastPrinted>2015-12-07T06:23:00Z</cp:lastPrinted>
  <dcterms:created xsi:type="dcterms:W3CDTF">2015-12-07T05:29:00Z</dcterms:created>
  <dcterms:modified xsi:type="dcterms:W3CDTF">2015-12-07T06:36:00Z</dcterms:modified>
</cp:coreProperties>
</file>