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422" w:rsidRPr="007836C0" w:rsidRDefault="001C7422" w:rsidP="001C7422">
      <w:pPr>
        <w:autoSpaceDE/>
        <w:autoSpaceDN/>
        <w:ind w:left="113" w:right="113"/>
        <w:jc w:val="center"/>
        <w:rPr>
          <w:b/>
          <w:sz w:val="24"/>
          <w:szCs w:val="24"/>
        </w:rPr>
      </w:pPr>
      <w:r w:rsidRPr="007836C0">
        <w:rPr>
          <w:b/>
          <w:sz w:val="24"/>
          <w:szCs w:val="24"/>
        </w:rPr>
        <w:t>Сообщение о существенном факте</w:t>
      </w:r>
    </w:p>
    <w:p w:rsidR="001C7422" w:rsidRPr="007836C0" w:rsidRDefault="001C7422" w:rsidP="001C7422">
      <w:pPr>
        <w:autoSpaceDE/>
        <w:autoSpaceDN/>
        <w:ind w:left="113" w:right="113"/>
        <w:jc w:val="center"/>
        <w:rPr>
          <w:b/>
          <w:sz w:val="24"/>
          <w:szCs w:val="24"/>
        </w:rPr>
      </w:pPr>
      <w:r w:rsidRPr="007836C0">
        <w:rPr>
          <w:b/>
          <w:sz w:val="24"/>
          <w:szCs w:val="24"/>
        </w:rPr>
        <w:t>«Об отдельных решениях, принятых советом директоров эмитента».</w:t>
      </w:r>
    </w:p>
    <w:p w:rsidR="001C7422" w:rsidRPr="007836C0" w:rsidRDefault="001C7422" w:rsidP="001C7422">
      <w:pPr>
        <w:autoSpaceDE/>
        <w:autoSpaceDN/>
        <w:ind w:left="113" w:right="113"/>
        <w:jc w:val="center"/>
        <w:rPr>
          <w:b/>
          <w:sz w:val="24"/>
          <w:szCs w:val="24"/>
        </w:rPr>
      </w:pPr>
    </w:p>
    <w:p w:rsidR="001C7422" w:rsidRPr="007836C0" w:rsidRDefault="001C7422" w:rsidP="001C7422">
      <w:pPr>
        <w:autoSpaceDE/>
        <w:autoSpaceDN/>
        <w:ind w:left="113" w:right="113"/>
        <w:jc w:val="center"/>
        <w:rPr>
          <w:b/>
          <w:sz w:val="24"/>
          <w:szCs w:val="24"/>
        </w:rPr>
      </w:pPr>
      <w:r w:rsidRPr="007836C0">
        <w:rPr>
          <w:b/>
          <w:sz w:val="24"/>
          <w:szCs w:val="24"/>
        </w:rPr>
        <w:t xml:space="preserve">Сообщение об инсайдерской информации </w:t>
      </w:r>
    </w:p>
    <w:p w:rsidR="001C7422" w:rsidRPr="007836C0" w:rsidRDefault="001C7422" w:rsidP="001C7422">
      <w:pPr>
        <w:autoSpaceDE/>
        <w:autoSpaceDN/>
        <w:ind w:left="113" w:right="113"/>
        <w:jc w:val="center"/>
        <w:rPr>
          <w:b/>
          <w:sz w:val="24"/>
          <w:szCs w:val="24"/>
        </w:rPr>
      </w:pPr>
      <w:r w:rsidRPr="007836C0">
        <w:rPr>
          <w:b/>
          <w:sz w:val="24"/>
          <w:szCs w:val="24"/>
        </w:rPr>
        <w:t>«Информация о принятых советом директоров эмитента решениях».</w:t>
      </w:r>
    </w:p>
    <w:p w:rsidR="001C7422" w:rsidRPr="007836C0" w:rsidRDefault="001C7422" w:rsidP="001C7422">
      <w:pPr>
        <w:autoSpaceDE/>
        <w:autoSpaceDN/>
        <w:ind w:left="113" w:right="113"/>
        <w:jc w:val="center"/>
        <w:rPr>
          <w:b/>
          <w:sz w:val="24"/>
          <w:szCs w:val="24"/>
        </w:rPr>
      </w:pPr>
    </w:p>
    <w:p w:rsidR="001C7422" w:rsidRPr="007836C0" w:rsidRDefault="001C7422" w:rsidP="001C7422">
      <w:pPr>
        <w:autoSpaceDE/>
        <w:autoSpaceDN/>
        <w:ind w:left="113" w:right="113"/>
        <w:jc w:val="center"/>
        <w:rPr>
          <w:b/>
          <w:sz w:val="24"/>
          <w:szCs w:val="24"/>
        </w:rPr>
      </w:pPr>
    </w:p>
    <w:tbl>
      <w:tblPr>
        <w:tblW w:w="992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48"/>
        <w:gridCol w:w="5075"/>
      </w:tblGrid>
      <w:tr w:rsidR="001C7422" w:rsidRPr="007836C0" w:rsidTr="00CE5B83">
        <w:tc>
          <w:tcPr>
            <w:tcW w:w="9923" w:type="dxa"/>
            <w:gridSpan w:val="2"/>
          </w:tcPr>
          <w:p w:rsidR="001C7422" w:rsidRPr="007836C0" w:rsidRDefault="001C7422" w:rsidP="00893B5C">
            <w:pPr>
              <w:ind w:left="113" w:right="113"/>
              <w:rPr>
                <w:sz w:val="24"/>
                <w:szCs w:val="24"/>
              </w:rPr>
            </w:pPr>
          </w:p>
          <w:p w:rsidR="001C7422" w:rsidRPr="007836C0" w:rsidRDefault="001C7422" w:rsidP="001C7422">
            <w:pPr>
              <w:numPr>
                <w:ilvl w:val="0"/>
                <w:numId w:val="1"/>
              </w:numPr>
              <w:autoSpaceDE/>
              <w:autoSpaceDN/>
              <w:ind w:left="113" w:right="113"/>
              <w:jc w:val="center"/>
              <w:rPr>
                <w:sz w:val="24"/>
                <w:szCs w:val="24"/>
              </w:rPr>
            </w:pPr>
            <w:r w:rsidRPr="007836C0">
              <w:rPr>
                <w:sz w:val="24"/>
                <w:szCs w:val="24"/>
              </w:rPr>
              <w:t>Общие сведения</w:t>
            </w:r>
          </w:p>
          <w:p w:rsidR="001C7422" w:rsidRPr="007836C0" w:rsidRDefault="001C7422" w:rsidP="00893B5C">
            <w:pPr>
              <w:ind w:left="113" w:right="113"/>
              <w:rPr>
                <w:sz w:val="24"/>
                <w:szCs w:val="24"/>
              </w:rPr>
            </w:pPr>
          </w:p>
        </w:tc>
      </w:tr>
      <w:tr w:rsidR="001C7422" w:rsidRPr="007836C0" w:rsidTr="00CE5B83">
        <w:tc>
          <w:tcPr>
            <w:tcW w:w="4848" w:type="dxa"/>
          </w:tcPr>
          <w:p w:rsidR="001C7422" w:rsidRPr="007836C0" w:rsidRDefault="001C7422" w:rsidP="00893B5C">
            <w:pPr>
              <w:ind w:left="113" w:right="113"/>
              <w:jc w:val="both"/>
              <w:rPr>
                <w:sz w:val="24"/>
                <w:szCs w:val="24"/>
              </w:rPr>
            </w:pPr>
            <w:r w:rsidRPr="007836C0">
              <w:rPr>
                <w:sz w:val="24"/>
                <w:szCs w:val="24"/>
              </w:rPr>
              <w:t>1.1. Полное фирменное наименование эмитента (для некоммерческой организации – наименование)</w:t>
            </w:r>
          </w:p>
        </w:tc>
        <w:tc>
          <w:tcPr>
            <w:tcW w:w="5075" w:type="dxa"/>
          </w:tcPr>
          <w:p w:rsidR="001C7422" w:rsidRPr="007836C0" w:rsidRDefault="001C7422" w:rsidP="00893B5C">
            <w:pPr>
              <w:ind w:left="113" w:right="113"/>
              <w:rPr>
                <w:b/>
                <w:i/>
                <w:sz w:val="24"/>
                <w:szCs w:val="24"/>
              </w:rPr>
            </w:pPr>
            <w:r w:rsidRPr="007836C0">
              <w:rPr>
                <w:b/>
                <w:i/>
                <w:sz w:val="24"/>
                <w:szCs w:val="24"/>
              </w:rPr>
              <w:t>Публичное акционерное общество «Саратовэнерго»</w:t>
            </w:r>
          </w:p>
        </w:tc>
      </w:tr>
      <w:tr w:rsidR="001C7422" w:rsidRPr="007836C0" w:rsidTr="00CE5B83">
        <w:tc>
          <w:tcPr>
            <w:tcW w:w="4848" w:type="dxa"/>
          </w:tcPr>
          <w:p w:rsidR="001C7422" w:rsidRPr="007836C0" w:rsidRDefault="001C7422" w:rsidP="00893B5C">
            <w:pPr>
              <w:ind w:left="113" w:right="113"/>
              <w:jc w:val="both"/>
              <w:rPr>
                <w:sz w:val="24"/>
                <w:szCs w:val="24"/>
              </w:rPr>
            </w:pPr>
            <w:r w:rsidRPr="007836C0">
              <w:rPr>
                <w:sz w:val="24"/>
                <w:szCs w:val="24"/>
              </w:rPr>
              <w:t>1.2. Сокращенное фирменное наименование эмитента</w:t>
            </w:r>
          </w:p>
        </w:tc>
        <w:tc>
          <w:tcPr>
            <w:tcW w:w="5075" w:type="dxa"/>
          </w:tcPr>
          <w:p w:rsidR="001C7422" w:rsidRPr="007836C0" w:rsidRDefault="001C7422" w:rsidP="00893B5C">
            <w:pPr>
              <w:ind w:left="113" w:right="113"/>
              <w:rPr>
                <w:b/>
                <w:i/>
                <w:sz w:val="24"/>
                <w:szCs w:val="24"/>
              </w:rPr>
            </w:pPr>
            <w:r w:rsidRPr="007836C0">
              <w:rPr>
                <w:b/>
                <w:i/>
                <w:sz w:val="24"/>
                <w:szCs w:val="24"/>
              </w:rPr>
              <w:t>ПАО «Саратовэнерго»</w:t>
            </w:r>
          </w:p>
        </w:tc>
      </w:tr>
      <w:tr w:rsidR="001C7422" w:rsidRPr="007836C0" w:rsidTr="00CE5B83">
        <w:tc>
          <w:tcPr>
            <w:tcW w:w="4848" w:type="dxa"/>
          </w:tcPr>
          <w:p w:rsidR="001C7422" w:rsidRPr="007836C0" w:rsidRDefault="001C7422" w:rsidP="00893B5C">
            <w:pPr>
              <w:ind w:left="113" w:right="113"/>
              <w:jc w:val="both"/>
              <w:rPr>
                <w:sz w:val="24"/>
                <w:szCs w:val="24"/>
              </w:rPr>
            </w:pPr>
            <w:r w:rsidRPr="007836C0">
              <w:rPr>
                <w:sz w:val="24"/>
                <w:szCs w:val="24"/>
              </w:rPr>
              <w:t>1.3. Место нахождения эмитента</w:t>
            </w:r>
          </w:p>
        </w:tc>
        <w:tc>
          <w:tcPr>
            <w:tcW w:w="5075" w:type="dxa"/>
          </w:tcPr>
          <w:p w:rsidR="001C7422" w:rsidRPr="007836C0" w:rsidRDefault="001C7422" w:rsidP="00893B5C">
            <w:pPr>
              <w:ind w:left="113" w:right="113"/>
              <w:rPr>
                <w:b/>
                <w:i/>
                <w:sz w:val="24"/>
                <w:szCs w:val="24"/>
              </w:rPr>
            </w:pPr>
            <w:r w:rsidRPr="007836C0">
              <w:rPr>
                <w:b/>
                <w:i/>
                <w:sz w:val="24"/>
                <w:szCs w:val="24"/>
              </w:rPr>
              <w:t>Российская Федерация, г. Саратов</w:t>
            </w:r>
          </w:p>
        </w:tc>
      </w:tr>
      <w:tr w:rsidR="001C7422" w:rsidRPr="007836C0" w:rsidTr="00CE5B83">
        <w:tc>
          <w:tcPr>
            <w:tcW w:w="4848" w:type="dxa"/>
          </w:tcPr>
          <w:p w:rsidR="001C7422" w:rsidRPr="007836C0" w:rsidRDefault="001C7422" w:rsidP="00893B5C">
            <w:pPr>
              <w:ind w:left="113" w:right="113"/>
              <w:jc w:val="both"/>
              <w:rPr>
                <w:sz w:val="24"/>
                <w:szCs w:val="24"/>
              </w:rPr>
            </w:pPr>
            <w:r w:rsidRPr="007836C0">
              <w:rPr>
                <w:sz w:val="24"/>
                <w:szCs w:val="24"/>
              </w:rPr>
              <w:t>1.4. ОГРН эмитента</w:t>
            </w:r>
          </w:p>
        </w:tc>
        <w:tc>
          <w:tcPr>
            <w:tcW w:w="5075" w:type="dxa"/>
          </w:tcPr>
          <w:p w:rsidR="001C7422" w:rsidRPr="007836C0" w:rsidRDefault="001C7422" w:rsidP="00893B5C">
            <w:pPr>
              <w:ind w:left="113" w:right="113"/>
              <w:rPr>
                <w:b/>
                <w:i/>
                <w:sz w:val="24"/>
                <w:szCs w:val="24"/>
              </w:rPr>
            </w:pPr>
            <w:r w:rsidRPr="007836C0">
              <w:rPr>
                <w:b/>
                <w:i/>
                <w:sz w:val="24"/>
                <w:szCs w:val="24"/>
              </w:rPr>
              <w:t>1026402199636</w:t>
            </w:r>
          </w:p>
        </w:tc>
      </w:tr>
      <w:tr w:rsidR="001C7422" w:rsidRPr="007836C0" w:rsidTr="00CE5B83">
        <w:tc>
          <w:tcPr>
            <w:tcW w:w="4848" w:type="dxa"/>
          </w:tcPr>
          <w:p w:rsidR="001C7422" w:rsidRPr="007836C0" w:rsidRDefault="001C7422" w:rsidP="00893B5C">
            <w:pPr>
              <w:ind w:left="113" w:right="113"/>
              <w:jc w:val="both"/>
              <w:rPr>
                <w:sz w:val="24"/>
                <w:szCs w:val="24"/>
              </w:rPr>
            </w:pPr>
            <w:r w:rsidRPr="007836C0">
              <w:rPr>
                <w:sz w:val="24"/>
                <w:szCs w:val="24"/>
              </w:rPr>
              <w:t>1.5. ИНН эмитента</w:t>
            </w:r>
          </w:p>
        </w:tc>
        <w:tc>
          <w:tcPr>
            <w:tcW w:w="5075" w:type="dxa"/>
          </w:tcPr>
          <w:p w:rsidR="001C7422" w:rsidRPr="007836C0" w:rsidRDefault="001C7422" w:rsidP="00893B5C">
            <w:pPr>
              <w:ind w:left="113" w:right="113"/>
              <w:rPr>
                <w:b/>
                <w:i/>
                <w:sz w:val="24"/>
                <w:szCs w:val="24"/>
              </w:rPr>
            </w:pPr>
            <w:r w:rsidRPr="007836C0">
              <w:rPr>
                <w:b/>
                <w:i/>
                <w:sz w:val="24"/>
                <w:szCs w:val="24"/>
              </w:rPr>
              <w:t>6450014808</w:t>
            </w:r>
          </w:p>
        </w:tc>
      </w:tr>
      <w:tr w:rsidR="001C7422" w:rsidRPr="007836C0" w:rsidTr="00CE5B83">
        <w:tc>
          <w:tcPr>
            <w:tcW w:w="4848" w:type="dxa"/>
          </w:tcPr>
          <w:p w:rsidR="001C7422" w:rsidRPr="007836C0" w:rsidRDefault="001C7422" w:rsidP="00893B5C">
            <w:pPr>
              <w:ind w:left="113" w:right="113"/>
              <w:jc w:val="both"/>
              <w:rPr>
                <w:sz w:val="24"/>
                <w:szCs w:val="24"/>
              </w:rPr>
            </w:pPr>
            <w:r w:rsidRPr="007836C0">
              <w:rPr>
                <w:sz w:val="24"/>
                <w:szCs w:val="24"/>
              </w:rPr>
              <w:t>1.6. Уникальный код эмитента, присвоенный регистрирующим органом</w:t>
            </w:r>
          </w:p>
        </w:tc>
        <w:tc>
          <w:tcPr>
            <w:tcW w:w="5075" w:type="dxa"/>
          </w:tcPr>
          <w:p w:rsidR="001C7422" w:rsidRPr="007836C0" w:rsidRDefault="001C7422" w:rsidP="00893B5C">
            <w:pPr>
              <w:ind w:left="113" w:right="113"/>
              <w:rPr>
                <w:b/>
                <w:i/>
                <w:sz w:val="24"/>
                <w:szCs w:val="24"/>
              </w:rPr>
            </w:pPr>
            <w:r w:rsidRPr="007836C0">
              <w:rPr>
                <w:b/>
                <w:i/>
                <w:sz w:val="24"/>
                <w:szCs w:val="24"/>
              </w:rPr>
              <w:t>00132-А</w:t>
            </w:r>
          </w:p>
        </w:tc>
      </w:tr>
      <w:tr w:rsidR="001C7422" w:rsidRPr="007836C0" w:rsidTr="00CE5B83">
        <w:trPr>
          <w:trHeight w:val="1050"/>
        </w:trPr>
        <w:tc>
          <w:tcPr>
            <w:tcW w:w="4848" w:type="dxa"/>
          </w:tcPr>
          <w:p w:rsidR="001C7422" w:rsidRPr="007836C0" w:rsidRDefault="001C7422" w:rsidP="00893B5C">
            <w:pPr>
              <w:ind w:left="113" w:right="113"/>
              <w:jc w:val="both"/>
              <w:rPr>
                <w:sz w:val="24"/>
                <w:szCs w:val="24"/>
              </w:rPr>
            </w:pPr>
            <w:r w:rsidRPr="007836C0">
              <w:rPr>
                <w:sz w:val="24"/>
                <w:szCs w:val="24"/>
              </w:rPr>
              <w:t>1.7. Адрес страницы в сети Интернет, используемой эмитентом для раскрытия информации</w:t>
            </w:r>
          </w:p>
        </w:tc>
        <w:tc>
          <w:tcPr>
            <w:tcW w:w="5075" w:type="dxa"/>
          </w:tcPr>
          <w:p w:rsidR="001C7422" w:rsidRPr="007836C0" w:rsidRDefault="0088312B" w:rsidP="00893B5C">
            <w:pPr>
              <w:autoSpaceDE/>
              <w:autoSpaceDN/>
              <w:ind w:left="113" w:right="113"/>
              <w:rPr>
                <w:b/>
                <w:i/>
                <w:sz w:val="24"/>
                <w:szCs w:val="24"/>
              </w:rPr>
            </w:pPr>
            <w:hyperlink r:id="rId8" w:history="1">
              <w:r w:rsidR="001C7422" w:rsidRPr="007836C0">
                <w:rPr>
                  <w:b/>
                  <w:i/>
                  <w:sz w:val="24"/>
                  <w:szCs w:val="24"/>
                </w:rPr>
                <w:t>http://www.e-disclosure.ru/portal/company.aspx?id=3346</w:t>
              </w:r>
            </w:hyperlink>
            <w:r w:rsidR="001C7422" w:rsidRPr="007836C0">
              <w:rPr>
                <w:b/>
                <w:i/>
                <w:sz w:val="24"/>
                <w:szCs w:val="24"/>
              </w:rPr>
              <w:t>/</w:t>
            </w:r>
          </w:p>
          <w:p w:rsidR="001C7422" w:rsidRPr="007836C0" w:rsidRDefault="001C7422" w:rsidP="00893B5C">
            <w:pPr>
              <w:ind w:left="113" w:right="113"/>
              <w:rPr>
                <w:b/>
                <w:i/>
                <w:sz w:val="24"/>
                <w:szCs w:val="24"/>
              </w:rPr>
            </w:pPr>
            <w:r w:rsidRPr="007836C0">
              <w:rPr>
                <w:b/>
                <w:i/>
                <w:sz w:val="24"/>
                <w:szCs w:val="24"/>
                <w:lang w:val="en-US"/>
              </w:rPr>
              <w:t>http</w:t>
            </w:r>
            <w:r w:rsidRPr="007836C0">
              <w:rPr>
                <w:b/>
                <w:i/>
                <w:sz w:val="24"/>
                <w:szCs w:val="24"/>
              </w:rPr>
              <w:t xml:space="preserve">:// </w:t>
            </w:r>
            <w:hyperlink r:id="rId9" w:history="1">
              <w:r w:rsidRPr="007836C0">
                <w:rPr>
                  <w:b/>
                  <w:i/>
                  <w:sz w:val="24"/>
                  <w:szCs w:val="24"/>
                </w:rPr>
                <w:t>www.saratovenergo.ru/</w:t>
              </w:r>
            </w:hyperlink>
          </w:p>
        </w:tc>
      </w:tr>
      <w:tr w:rsidR="001C7422" w:rsidRPr="007836C0" w:rsidTr="00CE5B83">
        <w:tc>
          <w:tcPr>
            <w:tcW w:w="4848" w:type="dxa"/>
          </w:tcPr>
          <w:p w:rsidR="001C7422" w:rsidRPr="007836C0" w:rsidRDefault="001C7422" w:rsidP="00893B5C">
            <w:pPr>
              <w:autoSpaceDE/>
              <w:autoSpaceDN/>
              <w:adjustRightInd w:val="0"/>
              <w:ind w:left="113" w:right="113"/>
              <w:jc w:val="both"/>
              <w:rPr>
                <w:sz w:val="24"/>
                <w:szCs w:val="24"/>
              </w:rPr>
            </w:pPr>
            <w:r w:rsidRPr="007836C0">
              <w:rPr>
                <w:sz w:val="24"/>
                <w:szCs w:val="24"/>
              </w:rPr>
              <w:t>1.8. Дата наступления события (существенного факта), о котором составлено сообщение (если применимо)</w:t>
            </w:r>
          </w:p>
        </w:tc>
        <w:tc>
          <w:tcPr>
            <w:tcW w:w="5075" w:type="dxa"/>
          </w:tcPr>
          <w:p w:rsidR="001C7422" w:rsidRPr="007836C0" w:rsidRDefault="001C7422" w:rsidP="00893B5C">
            <w:pPr>
              <w:autoSpaceDE/>
              <w:autoSpaceDN/>
              <w:ind w:left="-28" w:right="113" w:firstLine="141"/>
              <w:jc w:val="both"/>
              <w:rPr>
                <w:sz w:val="24"/>
                <w:szCs w:val="24"/>
                <w:highlight w:val="yellow"/>
              </w:rPr>
            </w:pPr>
          </w:p>
          <w:p w:rsidR="001C7422" w:rsidRPr="007836C0" w:rsidRDefault="00B32748" w:rsidP="00EF2FE8">
            <w:pPr>
              <w:autoSpaceDE/>
              <w:autoSpaceDN/>
              <w:ind w:left="833" w:right="113" w:hanging="745"/>
              <w:contextualSpacing/>
              <w:rPr>
                <w:b/>
                <w:i/>
                <w:sz w:val="24"/>
                <w:szCs w:val="24"/>
                <w:highlight w:val="yellow"/>
              </w:rPr>
            </w:pPr>
            <w:r>
              <w:rPr>
                <w:b/>
                <w:i/>
                <w:sz w:val="24"/>
                <w:szCs w:val="24"/>
                <w:lang w:val="en-US"/>
              </w:rPr>
              <w:t xml:space="preserve">11 </w:t>
            </w:r>
            <w:proofErr w:type="spellStart"/>
            <w:r>
              <w:rPr>
                <w:b/>
                <w:i/>
                <w:sz w:val="24"/>
                <w:szCs w:val="24"/>
                <w:lang w:val="en-US"/>
              </w:rPr>
              <w:t>декабря</w:t>
            </w:r>
            <w:proofErr w:type="spellEnd"/>
            <w:r w:rsidR="00C72ED7">
              <w:rPr>
                <w:b/>
                <w:i/>
                <w:sz w:val="24"/>
                <w:szCs w:val="24"/>
                <w:lang w:val="en-US"/>
              </w:rPr>
              <w:t xml:space="preserve"> </w:t>
            </w:r>
            <w:r w:rsidR="001C7422" w:rsidRPr="007836C0">
              <w:rPr>
                <w:b/>
                <w:i/>
                <w:sz w:val="24"/>
                <w:szCs w:val="24"/>
              </w:rPr>
              <w:t>2020г.</w:t>
            </w:r>
          </w:p>
        </w:tc>
      </w:tr>
      <w:tr w:rsidR="001C7422" w:rsidRPr="007836C0" w:rsidTr="00CE5B83">
        <w:tc>
          <w:tcPr>
            <w:tcW w:w="9923" w:type="dxa"/>
            <w:gridSpan w:val="2"/>
          </w:tcPr>
          <w:p w:rsidR="001C7422" w:rsidRPr="007836C0" w:rsidRDefault="001C7422" w:rsidP="00893B5C">
            <w:pPr>
              <w:ind w:left="113" w:right="113"/>
              <w:jc w:val="center"/>
              <w:rPr>
                <w:sz w:val="24"/>
                <w:szCs w:val="24"/>
              </w:rPr>
            </w:pPr>
          </w:p>
          <w:p w:rsidR="001C7422" w:rsidRPr="007836C0" w:rsidRDefault="001C7422" w:rsidP="00893B5C">
            <w:pPr>
              <w:ind w:left="113" w:right="113"/>
              <w:jc w:val="center"/>
              <w:rPr>
                <w:sz w:val="24"/>
                <w:szCs w:val="24"/>
              </w:rPr>
            </w:pPr>
            <w:r w:rsidRPr="007836C0">
              <w:rPr>
                <w:sz w:val="24"/>
                <w:szCs w:val="24"/>
              </w:rPr>
              <w:t>2.Содержание сообщения</w:t>
            </w:r>
          </w:p>
          <w:p w:rsidR="001C7422" w:rsidRPr="007836C0" w:rsidRDefault="001C7422" w:rsidP="00893B5C">
            <w:pPr>
              <w:ind w:left="113" w:right="113"/>
              <w:jc w:val="center"/>
              <w:rPr>
                <w:sz w:val="24"/>
                <w:szCs w:val="24"/>
              </w:rPr>
            </w:pPr>
          </w:p>
        </w:tc>
      </w:tr>
      <w:tr w:rsidR="001C7422" w:rsidRPr="007836C0" w:rsidTr="00CE5B83">
        <w:tc>
          <w:tcPr>
            <w:tcW w:w="9923" w:type="dxa"/>
            <w:gridSpan w:val="2"/>
          </w:tcPr>
          <w:p w:rsidR="008D0B62" w:rsidRPr="00B32748" w:rsidRDefault="008D0B62" w:rsidP="002177D2">
            <w:pPr>
              <w:ind w:left="113" w:right="113"/>
              <w:jc w:val="both"/>
              <w:rPr>
                <w:sz w:val="24"/>
                <w:szCs w:val="24"/>
              </w:rPr>
            </w:pPr>
          </w:p>
          <w:p w:rsidR="001C7422" w:rsidRPr="00B32748" w:rsidRDefault="001C7422" w:rsidP="002177D2">
            <w:pPr>
              <w:ind w:left="113" w:right="113"/>
              <w:jc w:val="both"/>
              <w:rPr>
                <w:sz w:val="24"/>
                <w:szCs w:val="24"/>
              </w:rPr>
            </w:pPr>
            <w:r w:rsidRPr="00B32748">
              <w:rPr>
                <w:sz w:val="24"/>
                <w:szCs w:val="24"/>
              </w:rPr>
              <w:t xml:space="preserve">2.1. Кворум заседания совета директоров (наблюдательного совета) эмитента: </w:t>
            </w:r>
          </w:p>
          <w:p w:rsidR="003C0966" w:rsidRPr="00B32748" w:rsidRDefault="001C7422" w:rsidP="002177D2">
            <w:pPr>
              <w:ind w:left="113" w:right="113"/>
              <w:jc w:val="both"/>
              <w:rPr>
                <w:b/>
                <w:bCs/>
                <w:i/>
                <w:iCs/>
                <w:sz w:val="24"/>
                <w:szCs w:val="24"/>
              </w:rPr>
            </w:pPr>
            <w:r w:rsidRPr="00B32748">
              <w:rPr>
                <w:b/>
                <w:bCs/>
                <w:i/>
                <w:iCs/>
                <w:sz w:val="24"/>
                <w:szCs w:val="24"/>
              </w:rPr>
              <w:t>В голосовании по вопросам повестки дня заседания Сов</w:t>
            </w:r>
            <w:r w:rsidR="0054158B" w:rsidRPr="00B32748">
              <w:rPr>
                <w:b/>
                <w:bCs/>
                <w:i/>
                <w:iCs/>
                <w:sz w:val="24"/>
                <w:szCs w:val="24"/>
              </w:rPr>
              <w:t>ета директоров приняли участие 9</w:t>
            </w:r>
            <w:r w:rsidRPr="00B32748">
              <w:rPr>
                <w:b/>
                <w:bCs/>
                <w:i/>
                <w:iCs/>
                <w:sz w:val="24"/>
                <w:szCs w:val="24"/>
              </w:rPr>
              <w:t xml:space="preserve"> из 9 избранных членов Совета директоров.</w:t>
            </w:r>
          </w:p>
          <w:p w:rsidR="001C7422" w:rsidRPr="00B32748" w:rsidRDefault="001C7422" w:rsidP="002177D2">
            <w:pPr>
              <w:tabs>
                <w:tab w:val="left" w:pos="9573"/>
              </w:tabs>
              <w:autoSpaceDE/>
              <w:autoSpaceDN/>
              <w:ind w:left="113" w:right="113"/>
              <w:jc w:val="both"/>
              <w:rPr>
                <w:b/>
                <w:i/>
                <w:sz w:val="24"/>
                <w:szCs w:val="24"/>
              </w:rPr>
            </w:pPr>
            <w:r w:rsidRPr="00B32748">
              <w:rPr>
                <w:b/>
                <w:i/>
                <w:sz w:val="24"/>
                <w:szCs w:val="24"/>
              </w:rPr>
              <w:t xml:space="preserve">В соответствии со ст. 68 Федерального закона № 208-ФЗ «Об акционерных обществах» кворум для проведения заседания Совета директоров и принятия решения по всем вопросам, внесенным в повестку дня, имелся. </w:t>
            </w:r>
          </w:p>
          <w:p w:rsidR="001C7422" w:rsidRPr="00B32748" w:rsidRDefault="001C7422" w:rsidP="002177D2">
            <w:pPr>
              <w:autoSpaceDE/>
              <w:autoSpaceDN/>
              <w:ind w:left="113" w:right="113"/>
              <w:contextualSpacing/>
              <w:jc w:val="both"/>
              <w:rPr>
                <w:sz w:val="24"/>
                <w:szCs w:val="24"/>
              </w:rPr>
            </w:pPr>
          </w:p>
          <w:p w:rsidR="004B4A65" w:rsidRPr="00B32748" w:rsidRDefault="001C7422" w:rsidP="002177D2">
            <w:pPr>
              <w:autoSpaceDE/>
              <w:autoSpaceDN/>
              <w:ind w:left="113" w:right="113"/>
              <w:contextualSpacing/>
              <w:jc w:val="both"/>
              <w:rPr>
                <w:sz w:val="24"/>
                <w:szCs w:val="24"/>
              </w:rPr>
            </w:pPr>
            <w:r w:rsidRPr="00B32748">
              <w:rPr>
                <w:sz w:val="24"/>
                <w:szCs w:val="24"/>
              </w:rPr>
              <w:t>2.2. Результаты голосования по вопросам о принятии решений:</w:t>
            </w:r>
          </w:p>
          <w:p w:rsidR="00F97C62" w:rsidRPr="00B32748" w:rsidRDefault="00F97C62" w:rsidP="002177D2">
            <w:pPr>
              <w:widowControl w:val="0"/>
              <w:autoSpaceDE/>
              <w:autoSpaceDN/>
              <w:ind w:left="113" w:right="113"/>
              <w:jc w:val="both"/>
              <w:rPr>
                <w:sz w:val="24"/>
                <w:szCs w:val="24"/>
              </w:rPr>
            </w:pPr>
          </w:p>
          <w:p w:rsidR="00095AF7" w:rsidRPr="00B32748" w:rsidRDefault="00095AF7" w:rsidP="002177D2">
            <w:pPr>
              <w:widowControl w:val="0"/>
              <w:autoSpaceDE/>
              <w:autoSpaceDN/>
              <w:ind w:left="113" w:right="113"/>
              <w:jc w:val="both"/>
              <w:rPr>
                <w:sz w:val="24"/>
                <w:szCs w:val="24"/>
              </w:rPr>
            </w:pPr>
            <w:r w:rsidRPr="00B32748">
              <w:rPr>
                <w:sz w:val="24"/>
                <w:szCs w:val="24"/>
              </w:rPr>
              <w:t xml:space="preserve">По </w:t>
            </w:r>
            <w:r w:rsidR="00052FF5" w:rsidRPr="00B32748">
              <w:rPr>
                <w:sz w:val="24"/>
                <w:szCs w:val="24"/>
              </w:rPr>
              <w:t xml:space="preserve">1,2 </w:t>
            </w:r>
            <w:r w:rsidR="00DD0387" w:rsidRPr="00B32748">
              <w:rPr>
                <w:sz w:val="24"/>
                <w:szCs w:val="24"/>
              </w:rPr>
              <w:t>вопросам</w:t>
            </w:r>
            <w:r w:rsidRPr="00B32748">
              <w:rPr>
                <w:sz w:val="24"/>
                <w:szCs w:val="24"/>
              </w:rPr>
              <w:t xml:space="preserve"> повестки дня результаты голосования сложились следующим образом: </w:t>
            </w:r>
          </w:p>
          <w:p w:rsidR="00095AF7" w:rsidRPr="00B32748" w:rsidRDefault="00DD0387" w:rsidP="002177D2">
            <w:pPr>
              <w:autoSpaceDE/>
              <w:autoSpaceDN/>
              <w:ind w:left="113" w:right="113"/>
              <w:jc w:val="both"/>
              <w:rPr>
                <w:sz w:val="24"/>
                <w:szCs w:val="24"/>
              </w:rPr>
            </w:pPr>
            <w:r w:rsidRPr="00B32748">
              <w:rPr>
                <w:sz w:val="24"/>
                <w:szCs w:val="24"/>
              </w:rPr>
              <w:t xml:space="preserve"> «за» - 9</w:t>
            </w:r>
            <w:r w:rsidR="00095AF7" w:rsidRPr="00B32748">
              <w:rPr>
                <w:sz w:val="24"/>
                <w:szCs w:val="24"/>
              </w:rPr>
              <w:t xml:space="preserve"> голосов,</w:t>
            </w:r>
          </w:p>
          <w:p w:rsidR="00095AF7" w:rsidRPr="00B32748" w:rsidRDefault="00F83B28" w:rsidP="002177D2">
            <w:pPr>
              <w:autoSpaceDE/>
              <w:autoSpaceDN/>
              <w:ind w:left="113" w:right="113"/>
              <w:jc w:val="both"/>
              <w:rPr>
                <w:sz w:val="24"/>
                <w:szCs w:val="24"/>
              </w:rPr>
            </w:pPr>
            <w:r w:rsidRPr="00B32748">
              <w:rPr>
                <w:sz w:val="24"/>
                <w:szCs w:val="24"/>
              </w:rPr>
              <w:t>«против»-</w:t>
            </w:r>
            <w:r w:rsidR="00DD0387" w:rsidRPr="00B32748">
              <w:rPr>
                <w:sz w:val="24"/>
                <w:szCs w:val="24"/>
              </w:rPr>
              <w:t xml:space="preserve"> нет</w:t>
            </w:r>
            <w:r w:rsidR="00095AF7" w:rsidRPr="00B32748">
              <w:rPr>
                <w:sz w:val="24"/>
                <w:szCs w:val="24"/>
              </w:rPr>
              <w:t>,</w:t>
            </w:r>
          </w:p>
          <w:p w:rsidR="00095AF7" w:rsidRPr="00B32748" w:rsidRDefault="00F83B28" w:rsidP="002177D2">
            <w:pPr>
              <w:autoSpaceDE/>
              <w:autoSpaceDN/>
              <w:ind w:left="113" w:right="113"/>
              <w:jc w:val="both"/>
              <w:rPr>
                <w:sz w:val="24"/>
                <w:szCs w:val="24"/>
              </w:rPr>
            </w:pPr>
            <w:r w:rsidRPr="00B32748">
              <w:rPr>
                <w:sz w:val="24"/>
                <w:szCs w:val="24"/>
              </w:rPr>
              <w:t>«воздержался» -</w:t>
            </w:r>
            <w:r w:rsidR="00DD0387" w:rsidRPr="00B32748">
              <w:rPr>
                <w:sz w:val="24"/>
                <w:szCs w:val="24"/>
              </w:rPr>
              <w:t xml:space="preserve"> нет</w:t>
            </w:r>
            <w:r w:rsidR="00095AF7" w:rsidRPr="00B32748">
              <w:rPr>
                <w:sz w:val="24"/>
                <w:szCs w:val="24"/>
              </w:rPr>
              <w:t>.</w:t>
            </w:r>
          </w:p>
          <w:p w:rsidR="00FA6E12" w:rsidRPr="00B32748" w:rsidRDefault="00842F44" w:rsidP="002177D2">
            <w:pPr>
              <w:autoSpaceDE/>
              <w:autoSpaceDN/>
              <w:ind w:left="113" w:right="113"/>
              <w:jc w:val="both"/>
              <w:rPr>
                <w:color w:val="FF0000"/>
                <w:sz w:val="24"/>
                <w:szCs w:val="24"/>
              </w:rPr>
            </w:pPr>
            <w:r w:rsidRPr="00B32748">
              <w:rPr>
                <w:bCs/>
                <w:i/>
                <w:sz w:val="24"/>
                <w:szCs w:val="24"/>
              </w:rPr>
              <w:t xml:space="preserve">Квалификация голосования по </w:t>
            </w:r>
            <w:r w:rsidR="00DD0387" w:rsidRPr="00B32748">
              <w:rPr>
                <w:bCs/>
                <w:i/>
                <w:sz w:val="24"/>
                <w:szCs w:val="24"/>
              </w:rPr>
              <w:t>всем вопросам</w:t>
            </w:r>
            <w:r w:rsidRPr="00B32748">
              <w:rPr>
                <w:bCs/>
                <w:i/>
                <w:sz w:val="24"/>
                <w:szCs w:val="24"/>
              </w:rPr>
              <w:t xml:space="preserve"> повестки дня: в соответствии с п.15.3. ст. 15 Устава ПАО «Саратовэнерго» решение по указанным вопросам принимается большинством голосов членов Совета директоров Общества</w:t>
            </w:r>
            <w:r w:rsidRPr="00B32748">
              <w:rPr>
                <w:bCs/>
                <w:i/>
                <w:iCs/>
                <w:sz w:val="24"/>
                <w:szCs w:val="24"/>
              </w:rPr>
              <w:t>, принимающих участие в заседании</w:t>
            </w:r>
          </w:p>
          <w:p w:rsidR="00052FF5" w:rsidRPr="00B32748" w:rsidRDefault="00052FF5" w:rsidP="002177D2">
            <w:pPr>
              <w:widowControl w:val="0"/>
              <w:autoSpaceDE/>
              <w:autoSpaceDN/>
              <w:ind w:left="113" w:right="113"/>
              <w:jc w:val="both"/>
              <w:rPr>
                <w:sz w:val="24"/>
                <w:szCs w:val="24"/>
              </w:rPr>
            </w:pPr>
          </w:p>
          <w:p w:rsidR="00052FF5" w:rsidRPr="00B32748" w:rsidRDefault="00052FF5" w:rsidP="002177D2">
            <w:pPr>
              <w:widowControl w:val="0"/>
              <w:autoSpaceDE/>
              <w:autoSpaceDN/>
              <w:ind w:left="113" w:right="113"/>
              <w:jc w:val="both"/>
              <w:rPr>
                <w:sz w:val="24"/>
                <w:szCs w:val="24"/>
              </w:rPr>
            </w:pPr>
            <w:r w:rsidRPr="00B32748">
              <w:rPr>
                <w:sz w:val="24"/>
                <w:szCs w:val="24"/>
              </w:rPr>
              <w:t xml:space="preserve">По </w:t>
            </w:r>
            <w:r w:rsidRPr="00B32748">
              <w:rPr>
                <w:sz w:val="24"/>
                <w:szCs w:val="24"/>
              </w:rPr>
              <w:t>3.1.</w:t>
            </w:r>
            <w:r w:rsidRPr="00B32748">
              <w:rPr>
                <w:sz w:val="24"/>
                <w:szCs w:val="24"/>
              </w:rPr>
              <w:t xml:space="preserve"> </w:t>
            </w:r>
            <w:r w:rsidRPr="00B32748">
              <w:rPr>
                <w:sz w:val="24"/>
                <w:szCs w:val="24"/>
              </w:rPr>
              <w:t xml:space="preserve">вопросу </w:t>
            </w:r>
            <w:r w:rsidRPr="00B32748">
              <w:rPr>
                <w:sz w:val="24"/>
                <w:szCs w:val="24"/>
              </w:rPr>
              <w:t xml:space="preserve">повестки дня результаты голосования сложились следующим образом: </w:t>
            </w:r>
          </w:p>
          <w:p w:rsidR="00052FF5" w:rsidRPr="00B32748" w:rsidRDefault="00052FF5" w:rsidP="002177D2">
            <w:pPr>
              <w:autoSpaceDE/>
              <w:autoSpaceDN/>
              <w:ind w:left="113" w:right="113"/>
              <w:jc w:val="both"/>
              <w:rPr>
                <w:sz w:val="24"/>
                <w:szCs w:val="24"/>
              </w:rPr>
            </w:pPr>
            <w:r w:rsidRPr="00B32748">
              <w:rPr>
                <w:sz w:val="24"/>
                <w:szCs w:val="24"/>
              </w:rPr>
              <w:t xml:space="preserve"> «за» - 7</w:t>
            </w:r>
            <w:r w:rsidRPr="00B32748">
              <w:rPr>
                <w:sz w:val="24"/>
                <w:szCs w:val="24"/>
              </w:rPr>
              <w:t xml:space="preserve"> голосов,</w:t>
            </w:r>
          </w:p>
          <w:p w:rsidR="00052FF5" w:rsidRPr="00B32748" w:rsidRDefault="00052FF5" w:rsidP="002177D2">
            <w:pPr>
              <w:autoSpaceDE/>
              <w:autoSpaceDN/>
              <w:ind w:left="113" w:right="113"/>
              <w:jc w:val="both"/>
              <w:rPr>
                <w:sz w:val="24"/>
                <w:szCs w:val="24"/>
              </w:rPr>
            </w:pPr>
            <w:r w:rsidRPr="00B32748">
              <w:rPr>
                <w:sz w:val="24"/>
                <w:szCs w:val="24"/>
              </w:rPr>
              <w:t>«против»- нет,</w:t>
            </w:r>
          </w:p>
          <w:p w:rsidR="00052FF5" w:rsidRPr="00B32748" w:rsidRDefault="00052FF5" w:rsidP="002177D2">
            <w:pPr>
              <w:autoSpaceDE/>
              <w:autoSpaceDN/>
              <w:ind w:left="113" w:right="113"/>
              <w:jc w:val="both"/>
              <w:rPr>
                <w:sz w:val="24"/>
                <w:szCs w:val="24"/>
              </w:rPr>
            </w:pPr>
            <w:r w:rsidRPr="00B32748">
              <w:rPr>
                <w:sz w:val="24"/>
                <w:szCs w:val="24"/>
              </w:rPr>
              <w:t>«воздержался» -</w:t>
            </w:r>
            <w:r w:rsidRPr="00B32748">
              <w:rPr>
                <w:sz w:val="24"/>
                <w:szCs w:val="24"/>
              </w:rPr>
              <w:t xml:space="preserve"> 1 голос</w:t>
            </w:r>
            <w:r w:rsidRPr="00B32748">
              <w:rPr>
                <w:sz w:val="24"/>
                <w:szCs w:val="24"/>
              </w:rPr>
              <w:t>.</w:t>
            </w:r>
          </w:p>
          <w:p w:rsidR="00052FF5" w:rsidRPr="00B32748" w:rsidRDefault="00052FF5" w:rsidP="002177D2">
            <w:pPr>
              <w:ind w:left="113" w:right="113"/>
              <w:jc w:val="both"/>
              <w:rPr>
                <w:b/>
                <w:sz w:val="24"/>
                <w:szCs w:val="24"/>
              </w:rPr>
            </w:pPr>
          </w:p>
          <w:p w:rsidR="00052FF5" w:rsidRPr="00B32748" w:rsidRDefault="00052FF5" w:rsidP="002177D2">
            <w:pPr>
              <w:widowControl w:val="0"/>
              <w:autoSpaceDE/>
              <w:autoSpaceDN/>
              <w:ind w:left="113" w:right="113"/>
              <w:jc w:val="both"/>
              <w:rPr>
                <w:sz w:val="24"/>
                <w:szCs w:val="24"/>
              </w:rPr>
            </w:pPr>
            <w:r w:rsidRPr="00B32748">
              <w:rPr>
                <w:sz w:val="24"/>
                <w:szCs w:val="24"/>
              </w:rPr>
              <w:t>По 3.</w:t>
            </w:r>
            <w:r w:rsidRPr="00B32748">
              <w:rPr>
                <w:sz w:val="24"/>
                <w:szCs w:val="24"/>
              </w:rPr>
              <w:t>2</w:t>
            </w:r>
            <w:r w:rsidRPr="00B32748">
              <w:rPr>
                <w:sz w:val="24"/>
                <w:szCs w:val="24"/>
              </w:rPr>
              <w:t xml:space="preserve">. вопросу повестки дня результаты голосования сложились следующим образом: </w:t>
            </w:r>
          </w:p>
          <w:p w:rsidR="00052FF5" w:rsidRPr="00B32748" w:rsidRDefault="00052FF5" w:rsidP="002177D2">
            <w:pPr>
              <w:autoSpaceDE/>
              <w:autoSpaceDN/>
              <w:ind w:left="113" w:right="113"/>
              <w:jc w:val="both"/>
              <w:rPr>
                <w:sz w:val="24"/>
                <w:szCs w:val="24"/>
              </w:rPr>
            </w:pPr>
            <w:r w:rsidRPr="00B32748">
              <w:rPr>
                <w:sz w:val="24"/>
                <w:szCs w:val="24"/>
              </w:rPr>
              <w:t xml:space="preserve"> «за» - 6</w:t>
            </w:r>
            <w:r w:rsidRPr="00B32748">
              <w:rPr>
                <w:sz w:val="24"/>
                <w:szCs w:val="24"/>
              </w:rPr>
              <w:t xml:space="preserve"> голосов,</w:t>
            </w:r>
          </w:p>
          <w:p w:rsidR="00052FF5" w:rsidRPr="00B32748" w:rsidRDefault="00052FF5" w:rsidP="002177D2">
            <w:pPr>
              <w:autoSpaceDE/>
              <w:autoSpaceDN/>
              <w:ind w:left="113" w:right="113"/>
              <w:jc w:val="both"/>
              <w:rPr>
                <w:sz w:val="24"/>
                <w:szCs w:val="24"/>
              </w:rPr>
            </w:pPr>
            <w:r w:rsidRPr="00B32748">
              <w:rPr>
                <w:sz w:val="24"/>
                <w:szCs w:val="24"/>
              </w:rPr>
              <w:t>«против»-</w:t>
            </w:r>
            <w:r w:rsidRPr="00B32748">
              <w:rPr>
                <w:sz w:val="24"/>
                <w:szCs w:val="24"/>
              </w:rPr>
              <w:t xml:space="preserve"> 1 голос</w:t>
            </w:r>
            <w:r w:rsidRPr="00B32748">
              <w:rPr>
                <w:sz w:val="24"/>
                <w:szCs w:val="24"/>
              </w:rPr>
              <w:t>,</w:t>
            </w:r>
          </w:p>
          <w:p w:rsidR="00052FF5" w:rsidRPr="00B32748" w:rsidRDefault="00052FF5" w:rsidP="002177D2">
            <w:pPr>
              <w:autoSpaceDE/>
              <w:autoSpaceDN/>
              <w:ind w:left="113" w:right="113"/>
              <w:jc w:val="both"/>
              <w:rPr>
                <w:sz w:val="24"/>
                <w:szCs w:val="24"/>
              </w:rPr>
            </w:pPr>
            <w:r w:rsidRPr="00B32748">
              <w:rPr>
                <w:sz w:val="24"/>
                <w:szCs w:val="24"/>
              </w:rPr>
              <w:t>«воздержался» - 1 голос.</w:t>
            </w:r>
          </w:p>
          <w:p w:rsidR="00052FF5" w:rsidRPr="00B32748" w:rsidRDefault="00052FF5" w:rsidP="002177D2">
            <w:pPr>
              <w:widowControl w:val="0"/>
              <w:ind w:left="113" w:right="113"/>
              <w:jc w:val="both"/>
              <w:rPr>
                <w:bCs/>
                <w:i/>
                <w:sz w:val="24"/>
                <w:szCs w:val="24"/>
              </w:rPr>
            </w:pPr>
            <w:r w:rsidRPr="00B32748">
              <w:rPr>
                <w:bCs/>
                <w:i/>
                <w:sz w:val="24"/>
                <w:szCs w:val="24"/>
              </w:rPr>
              <w:t xml:space="preserve">Квалификация голосования по вопросу: в соответствии пп.20 п.12.1 ст. 12. Устава Общества решение принимается членами Совета директоров в соответствии со статьей 83 Федерального закона «Об акционерных обществах». В соответствии </w:t>
            </w:r>
            <w:proofErr w:type="gramStart"/>
            <w:r w:rsidRPr="00B32748">
              <w:rPr>
                <w:bCs/>
                <w:i/>
                <w:sz w:val="24"/>
                <w:szCs w:val="24"/>
              </w:rPr>
              <w:t>с  п.3</w:t>
            </w:r>
            <w:proofErr w:type="gramEnd"/>
            <w:r w:rsidRPr="00B32748">
              <w:rPr>
                <w:bCs/>
                <w:i/>
                <w:sz w:val="24"/>
                <w:szCs w:val="24"/>
              </w:rPr>
              <w:t xml:space="preserve"> указанной статьи Федерального закона № 208-ФЗ «Об акционерных обществах» решение принимается советом директоров (наблюдательным советом) общества большинством голосов (если необходимость большего числа голосов не предусмотрена уставом общества) директоров, не заинтересованных в ее совершении.</w:t>
            </w:r>
          </w:p>
          <w:p w:rsidR="00052FF5" w:rsidRPr="00B32748" w:rsidRDefault="00052FF5" w:rsidP="002177D2">
            <w:pPr>
              <w:widowControl w:val="0"/>
              <w:ind w:left="113" w:right="113"/>
              <w:jc w:val="both"/>
              <w:rPr>
                <w:bCs/>
                <w:i/>
                <w:sz w:val="24"/>
                <w:szCs w:val="24"/>
              </w:rPr>
            </w:pPr>
            <w:r w:rsidRPr="00B32748">
              <w:rPr>
                <w:bCs/>
                <w:i/>
                <w:sz w:val="24"/>
                <w:szCs w:val="24"/>
              </w:rPr>
              <w:t xml:space="preserve">В голосовании по данному вопросу не принимает участие Член Совета директоров Общества: </w:t>
            </w:r>
          </w:p>
          <w:p w:rsidR="00052FF5" w:rsidRPr="00B32748" w:rsidRDefault="00052FF5" w:rsidP="002177D2">
            <w:pPr>
              <w:widowControl w:val="0"/>
              <w:ind w:left="113" w:right="113"/>
              <w:jc w:val="both"/>
              <w:rPr>
                <w:bCs/>
                <w:i/>
                <w:sz w:val="24"/>
                <w:szCs w:val="24"/>
              </w:rPr>
            </w:pPr>
            <w:r w:rsidRPr="00B32748">
              <w:rPr>
                <w:bCs/>
                <w:i/>
                <w:sz w:val="24"/>
                <w:szCs w:val="24"/>
              </w:rPr>
              <w:t xml:space="preserve">Щербаков А.А. - Генеральный директор ПАО «Саратовэнерго»- в течение одного года, предшествовавшего принятию решения, являлся и является лицом, осуществляющим функции единоличного исполнительного органа Общества. </w:t>
            </w:r>
          </w:p>
          <w:p w:rsidR="00B32748" w:rsidRPr="00B32748" w:rsidRDefault="00B32748" w:rsidP="002177D2">
            <w:pPr>
              <w:widowControl w:val="0"/>
              <w:autoSpaceDE/>
              <w:autoSpaceDN/>
              <w:ind w:left="113" w:right="113"/>
              <w:jc w:val="both"/>
              <w:rPr>
                <w:sz w:val="24"/>
                <w:szCs w:val="24"/>
              </w:rPr>
            </w:pPr>
          </w:p>
          <w:p w:rsidR="00052FF5" w:rsidRPr="00B32748" w:rsidRDefault="00052FF5" w:rsidP="002177D2">
            <w:pPr>
              <w:widowControl w:val="0"/>
              <w:autoSpaceDE/>
              <w:autoSpaceDN/>
              <w:ind w:left="113" w:right="113"/>
              <w:jc w:val="both"/>
              <w:rPr>
                <w:sz w:val="24"/>
                <w:szCs w:val="24"/>
              </w:rPr>
            </w:pPr>
            <w:r w:rsidRPr="00B32748">
              <w:rPr>
                <w:sz w:val="24"/>
                <w:szCs w:val="24"/>
              </w:rPr>
              <w:t xml:space="preserve">По </w:t>
            </w:r>
            <w:r w:rsidRPr="00B32748">
              <w:rPr>
                <w:sz w:val="24"/>
                <w:szCs w:val="24"/>
              </w:rPr>
              <w:t>4</w:t>
            </w:r>
            <w:r w:rsidRPr="00B32748">
              <w:rPr>
                <w:sz w:val="24"/>
                <w:szCs w:val="24"/>
              </w:rPr>
              <w:t xml:space="preserve"> вопросу повестки дня результаты голосования сложились следующим образом: </w:t>
            </w:r>
          </w:p>
          <w:p w:rsidR="00052FF5" w:rsidRPr="00B32748" w:rsidRDefault="00B32748" w:rsidP="002177D2">
            <w:pPr>
              <w:autoSpaceDE/>
              <w:autoSpaceDN/>
              <w:ind w:left="113" w:right="113"/>
              <w:jc w:val="both"/>
              <w:rPr>
                <w:sz w:val="24"/>
                <w:szCs w:val="24"/>
              </w:rPr>
            </w:pPr>
            <w:r w:rsidRPr="00B32748">
              <w:rPr>
                <w:sz w:val="24"/>
                <w:szCs w:val="24"/>
              </w:rPr>
              <w:t xml:space="preserve"> «за» - 8 </w:t>
            </w:r>
            <w:r w:rsidR="00052FF5" w:rsidRPr="00B32748">
              <w:rPr>
                <w:sz w:val="24"/>
                <w:szCs w:val="24"/>
              </w:rPr>
              <w:t>голосов,</w:t>
            </w:r>
          </w:p>
          <w:p w:rsidR="00052FF5" w:rsidRPr="00B32748" w:rsidRDefault="00052FF5" w:rsidP="002177D2">
            <w:pPr>
              <w:autoSpaceDE/>
              <w:autoSpaceDN/>
              <w:ind w:left="113" w:right="113"/>
              <w:jc w:val="both"/>
              <w:rPr>
                <w:sz w:val="24"/>
                <w:szCs w:val="24"/>
              </w:rPr>
            </w:pPr>
            <w:r w:rsidRPr="00B32748">
              <w:rPr>
                <w:sz w:val="24"/>
                <w:szCs w:val="24"/>
              </w:rPr>
              <w:t>«против»-</w:t>
            </w:r>
            <w:r w:rsidR="00B32748" w:rsidRPr="00B32748">
              <w:rPr>
                <w:sz w:val="24"/>
                <w:szCs w:val="24"/>
              </w:rPr>
              <w:t xml:space="preserve"> нет</w:t>
            </w:r>
            <w:r w:rsidRPr="00B32748">
              <w:rPr>
                <w:sz w:val="24"/>
                <w:szCs w:val="24"/>
              </w:rPr>
              <w:t>,</w:t>
            </w:r>
          </w:p>
          <w:p w:rsidR="00052FF5" w:rsidRPr="00B32748" w:rsidRDefault="00052FF5" w:rsidP="002177D2">
            <w:pPr>
              <w:autoSpaceDE/>
              <w:autoSpaceDN/>
              <w:ind w:left="113" w:right="113"/>
              <w:jc w:val="both"/>
              <w:rPr>
                <w:sz w:val="24"/>
                <w:szCs w:val="24"/>
              </w:rPr>
            </w:pPr>
            <w:r w:rsidRPr="00B32748">
              <w:rPr>
                <w:sz w:val="24"/>
                <w:szCs w:val="24"/>
              </w:rPr>
              <w:t>«воздержался» - 1 голос.</w:t>
            </w:r>
          </w:p>
          <w:p w:rsidR="00052FF5" w:rsidRPr="00B32748" w:rsidRDefault="00B32748" w:rsidP="002177D2">
            <w:pPr>
              <w:autoSpaceDE/>
              <w:autoSpaceDN/>
              <w:ind w:left="113" w:right="113"/>
              <w:jc w:val="both"/>
              <w:rPr>
                <w:color w:val="FF0000"/>
                <w:sz w:val="24"/>
                <w:szCs w:val="24"/>
              </w:rPr>
            </w:pPr>
            <w:r w:rsidRPr="00B32748">
              <w:rPr>
                <w:bCs/>
                <w:i/>
                <w:sz w:val="24"/>
                <w:szCs w:val="24"/>
              </w:rPr>
              <w:t xml:space="preserve">Квалификация голосования по </w:t>
            </w:r>
            <w:r w:rsidR="00830F21">
              <w:rPr>
                <w:bCs/>
                <w:i/>
                <w:sz w:val="24"/>
                <w:szCs w:val="24"/>
              </w:rPr>
              <w:t>вопросу</w:t>
            </w:r>
            <w:bookmarkStart w:id="0" w:name="_GoBack"/>
            <w:bookmarkEnd w:id="0"/>
            <w:r w:rsidRPr="00B32748">
              <w:rPr>
                <w:bCs/>
                <w:i/>
                <w:sz w:val="24"/>
                <w:szCs w:val="24"/>
              </w:rPr>
              <w:t xml:space="preserve"> повестки дня: в соответствии с п.15.3. ст. 15 Устава ПАО «Саратовэнерго» решение по указанным вопросам принимается большинством голосов членов Совета директоров Общества</w:t>
            </w:r>
            <w:r w:rsidRPr="00B32748">
              <w:rPr>
                <w:bCs/>
                <w:i/>
                <w:iCs/>
                <w:sz w:val="24"/>
                <w:szCs w:val="24"/>
              </w:rPr>
              <w:t>, принимающих участие в заседании</w:t>
            </w:r>
          </w:p>
          <w:p w:rsidR="004D612F" w:rsidRPr="00B32748" w:rsidRDefault="004D612F" w:rsidP="002177D2">
            <w:pPr>
              <w:widowControl w:val="0"/>
              <w:autoSpaceDE/>
              <w:autoSpaceDN/>
              <w:ind w:left="113" w:right="113"/>
              <w:jc w:val="both"/>
              <w:rPr>
                <w:sz w:val="24"/>
                <w:szCs w:val="24"/>
              </w:rPr>
            </w:pPr>
          </w:p>
          <w:p w:rsidR="00DD0387" w:rsidRPr="00B32748" w:rsidRDefault="001C7422" w:rsidP="002177D2">
            <w:pPr>
              <w:widowControl w:val="0"/>
              <w:numPr>
                <w:ilvl w:val="1"/>
                <w:numId w:val="2"/>
              </w:numPr>
              <w:autoSpaceDE/>
              <w:autoSpaceDN/>
              <w:ind w:left="113" w:right="113" w:firstLine="0"/>
              <w:jc w:val="both"/>
              <w:rPr>
                <w:b/>
                <w:sz w:val="24"/>
                <w:szCs w:val="24"/>
              </w:rPr>
            </w:pPr>
            <w:r w:rsidRPr="00B32748">
              <w:rPr>
                <w:sz w:val="24"/>
                <w:szCs w:val="24"/>
              </w:rPr>
              <w:t>Содержание решений, принятых советом директоров (наблюдательным советом) эмитента:</w:t>
            </w:r>
          </w:p>
          <w:p w:rsidR="00DD0387" w:rsidRPr="00B32748" w:rsidRDefault="00DD0387" w:rsidP="002177D2">
            <w:pPr>
              <w:widowControl w:val="0"/>
              <w:autoSpaceDE/>
              <w:autoSpaceDN/>
              <w:ind w:left="113" w:right="113"/>
              <w:jc w:val="both"/>
              <w:rPr>
                <w:b/>
                <w:sz w:val="24"/>
                <w:szCs w:val="24"/>
              </w:rPr>
            </w:pPr>
          </w:p>
          <w:p w:rsidR="00052FF5" w:rsidRPr="00797E56" w:rsidRDefault="00052FF5" w:rsidP="002177D2">
            <w:pPr>
              <w:ind w:left="113" w:right="113"/>
              <w:jc w:val="both"/>
              <w:rPr>
                <w:b/>
                <w:i/>
                <w:color w:val="000000"/>
                <w:sz w:val="24"/>
                <w:szCs w:val="24"/>
              </w:rPr>
            </w:pPr>
            <w:r w:rsidRPr="00B32748">
              <w:rPr>
                <w:b/>
                <w:sz w:val="24"/>
                <w:szCs w:val="24"/>
              </w:rPr>
              <w:t xml:space="preserve">ВОПРОС № 1: </w:t>
            </w:r>
            <w:r w:rsidRPr="00797E56">
              <w:rPr>
                <w:b/>
                <w:i/>
                <w:color w:val="000000"/>
                <w:sz w:val="24"/>
                <w:szCs w:val="24"/>
              </w:rPr>
              <w:t>Об утверждении внутренних документов Общества.</w:t>
            </w:r>
          </w:p>
          <w:p w:rsidR="00052FF5" w:rsidRPr="00B32748" w:rsidRDefault="00B32748" w:rsidP="002177D2">
            <w:pPr>
              <w:widowControl w:val="0"/>
              <w:tabs>
                <w:tab w:val="left" w:pos="1276"/>
              </w:tabs>
              <w:ind w:left="113" w:right="113"/>
              <w:jc w:val="both"/>
              <w:rPr>
                <w:sz w:val="24"/>
                <w:szCs w:val="24"/>
              </w:rPr>
            </w:pPr>
            <w:r w:rsidRPr="00B32748">
              <w:rPr>
                <w:b/>
                <w:sz w:val="24"/>
                <w:szCs w:val="24"/>
              </w:rPr>
              <w:t>Принятое решение</w:t>
            </w:r>
            <w:r w:rsidR="00052FF5" w:rsidRPr="00B32748">
              <w:rPr>
                <w:b/>
                <w:sz w:val="24"/>
                <w:szCs w:val="24"/>
              </w:rPr>
              <w:t xml:space="preserve">: </w:t>
            </w:r>
          </w:p>
          <w:p w:rsidR="00052FF5" w:rsidRPr="00B32748" w:rsidRDefault="00052FF5" w:rsidP="002177D2">
            <w:pPr>
              <w:ind w:left="113" w:right="113"/>
              <w:jc w:val="both"/>
              <w:rPr>
                <w:sz w:val="24"/>
                <w:szCs w:val="24"/>
              </w:rPr>
            </w:pPr>
            <w:r w:rsidRPr="00B32748">
              <w:rPr>
                <w:color w:val="000000"/>
                <w:sz w:val="24"/>
                <w:szCs w:val="24"/>
              </w:rPr>
              <w:t xml:space="preserve">Утвердить Политику ПАО «Саратовэнерго» в отношении обработки персональных данных </w:t>
            </w:r>
            <w:r w:rsidRPr="00B32748">
              <w:rPr>
                <w:color w:val="000000"/>
                <w:sz w:val="24"/>
                <w:szCs w:val="24"/>
              </w:rPr>
              <w:t>в</w:t>
            </w:r>
            <w:r w:rsidRPr="00B32748">
              <w:rPr>
                <w:color w:val="000000"/>
                <w:sz w:val="24"/>
                <w:szCs w:val="24"/>
              </w:rPr>
              <w:t> соответствии с Приложением № 1</w:t>
            </w:r>
          </w:p>
          <w:p w:rsidR="00052FF5" w:rsidRPr="00B32748" w:rsidRDefault="00052FF5" w:rsidP="00797E56">
            <w:pPr>
              <w:ind w:right="113"/>
              <w:jc w:val="both"/>
              <w:rPr>
                <w:sz w:val="24"/>
                <w:szCs w:val="24"/>
              </w:rPr>
            </w:pPr>
          </w:p>
          <w:p w:rsidR="00052FF5" w:rsidRPr="00B32748" w:rsidRDefault="00052FF5" w:rsidP="002177D2">
            <w:pPr>
              <w:ind w:left="113" w:right="113"/>
              <w:jc w:val="both"/>
              <w:rPr>
                <w:b/>
                <w:color w:val="000000"/>
                <w:sz w:val="24"/>
                <w:szCs w:val="24"/>
              </w:rPr>
            </w:pPr>
            <w:r w:rsidRPr="00B32748">
              <w:rPr>
                <w:b/>
                <w:sz w:val="24"/>
                <w:szCs w:val="24"/>
              </w:rPr>
              <w:t xml:space="preserve">ВОПРОС № 2: </w:t>
            </w:r>
            <w:r w:rsidRPr="00797E56">
              <w:rPr>
                <w:b/>
                <w:i/>
                <w:color w:val="000000"/>
                <w:sz w:val="24"/>
                <w:szCs w:val="24"/>
              </w:rPr>
              <w:t>Об утверждении программы распоряжения непрофильными активами, реестра непрофильных активов и плана мероприятий по реализации непрофильных активов Общества.</w:t>
            </w:r>
          </w:p>
          <w:p w:rsidR="00B32748" w:rsidRPr="00B32748" w:rsidRDefault="00B32748" w:rsidP="002177D2">
            <w:pPr>
              <w:widowControl w:val="0"/>
              <w:tabs>
                <w:tab w:val="left" w:pos="1276"/>
              </w:tabs>
              <w:ind w:left="113" w:right="113"/>
              <w:jc w:val="both"/>
              <w:rPr>
                <w:sz w:val="24"/>
                <w:szCs w:val="24"/>
              </w:rPr>
            </w:pPr>
            <w:r w:rsidRPr="00B32748">
              <w:rPr>
                <w:b/>
                <w:sz w:val="24"/>
                <w:szCs w:val="24"/>
              </w:rPr>
              <w:t xml:space="preserve">Принятое решение: </w:t>
            </w:r>
          </w:p>
          <w:p w:rsidR="00052FF5" w:rsidRPr="00B32748" w:rsidRDefault="00052FF5" w:rsidP="002177D2">
            <w:pPr>
              <w:ind w:left="113" w:right="113"/>
              <w:jc w:val="both"/>
              <w:rPr>
                <w:sz w:val="24"/>
                <w:szCs w:val="24"/>
              </w:rPr>
            </w:pPr>
            <w:r w:rsidRPr="00B32748">
              <w:rPr>
                <w:color w:val="000000"/>
                <w:sz w:val="24"/>
                <w:szCs w:val="24"/>
              </w:rPr>
              <w:t>Признать нецелесообразным утверждение программы распоряжения непрофильными активами и реестра непрофильных активов ПАО «Саратовэнерго» на 2021 год ввиду отсутствия непрофильных активов у ПАО «Саратовэнерго».</w:t>
            </w:r>
          </w:p>
          <w:p w:rsidR="00052FF5" w:rsidRPr="00B32748" w:rsidRDefault="00052FF5" w:rsidP="00797E56">
            <w:pPr>
              <w:ind w:right="113"/>
              <w:jc w:val="both"/>
              <w:rPr>
                <w:sz w:val="24"/>
                <w:szCs w:val="24"/>
              </w:rPr>
            </w:pPr>
          </w:p>
          <w:p w:rsidR="00052FF5" w:rsidRPr="00797E56" w:rsidRDefault="00052FF5" w:rsidP="002177D2">
            <w:pPr>
              <w:ind w:left="113" w:right="113"/>
              <w:jc w:val="both"/>
              <w:rPr>
                <w:b/>
                <w:i/>
                <w:color w:val="000000"/>
                <w:sz w:val="24"/>
                <w:szCs w:val="24"/>
              </w:rPr>
            </w:pPr>
            <w:r w:rsidRPr="00B32748">
              <w:rPr>
                <w:b/>
                <w:sz w:val="24"/>
                <w:szCs w:val="24"/>
              </w:rPr>
              <w:t xml:space="preserve">ВОПРОС № 3: </w:t>
            </w:r>
            <w:r w:rsidRPr="00797E56">
              <w:rPr>
                <w:b/>
                <w:i/>
                <w:color w:val="000000"/>
                <w:sz w:val="24"/>
                <w:szCs w:val="24"/>
              </w:rPr>
              <w:t>Об определении цены и согласии на совершение сделки, в совершении которой имеется заинтересованность.</w:t>
            </w:r>
          </w:p>
          <w:p w:rsidR="00B32748" w:rsidRPr="00B32748" w:rsidRDefault="00B32748" w:rsidP="002177D2">
            <w:pPr>
              <w:widowControl w:val="0"/>
              <w:tabs>
                <w:tab w:val="left" w:pos="1276"/>
              </w:tabs>
              <w:ind w:left="113" w:right="113"/>
              <w:jc w:val="both"/>
              <w:rPr>
                <w:sz w:val="24"/>
                <w:szCs w:val="24"/>
              </w:rPr>
            </w:pPr>
            <w:r w:rsidRPr="00B32748">
              <w:rPr>
                <w:b/>
                <w:sz w:val="24"/>
                <w:szCs w:val="24"/>
              </w:rPr>
              <w:t xml:space="preserve">Принятое решение: </w:t>
            </w:r>
          </w:p>
          <w:p w:rsidR="00052FF5" w:rsidRPr="00B32748" w:rsidRDefault="00052FF5" w:rsidP="002177D2">
            <w:pPr>
              <w:ind w:left="113" w:right="113"/>
              <w:jc w:val="both"/>
              <w:rPr>
                <w:sz w:val="24"/>
                <w:szCs w:val="24"/>
              </w:rPr>
            </w:pPr>
            <w:r w:rsidRPr="00B32748">
              <w:rPr>
                <w:color w:val="000000"/>
                <w:sz w:val="24"/>
                <w:szCs w:val="24"/>
              </w:rPr>
              <w:t>1. Определить, что общий размер агентского вознаграждения по договору  на оказание услуг по организации и проведению регламентированных конкурентных закупочных процедур (далее – закупочных процедур) на право заключения договоров (поставки, выполнения работ, оказанию услуг) для нужд ПАО «Саратовэнерго», в редакции дополнительного соглашения №2 к договору №Д/ЦУЗ/09/7027 от 30.07.2019 (далее – Договор) между ПАО «Саратовэнерго» и Обществом с ограниченной ответственностью «</w:t>
            </w:r>
            <w:proofErr w:type="spellStart"/>
            <w:r w:rsidRPr="00B32748">
              <w:rPr>
                <w:color w:val="000000"/>
                <w:sz w:val="24"/>
                <w:szCs w:val="24"/>
              </w:rPr>
              <w:t>Интер</w:t>
            </w:r>
            <w:proofErr w:type="spellEnd"/>
            <w:r w:rsidRPr="00B32748">
              <w:rPr>
                <w:color w:val="000000"/>
                <w:sz w:val="24"/>
                <w:szCs w:val="24"/>
              </w:rPr>
              <w:t xml:space="preserve"> РАО – Центр управления закупками» (ООО «</w:t>
            </w:r>
            <w:proofErr w:type="spellStart"/>
            <w:r w:rsidRPr="00B32748">
              <w:rPr>
                <w:color w:val="000000"/>
                <w:sz w:val="24"/>
                <w:szCs w:val="24"/>
              </w:rPr>
              <w:t>Интер</w:t>
            </w:r>
            <w:proofErr w:type="spellEnd"/>
            <w:r w:rsidRPr="00B32748">
              <w:rPr>
                <w:color w:val="000000"/>
                <w:sz w:val="24"/>
                <w:szCs w:val="24"/>
              </w:rPr>
              <w:t xml:space="preserve"> РАО – Центр управления закупками») за период с 01 января 2021 года по 31 </w:t>
            </w:r>
            <w:r w:rsidRPr="00B32748">
              <w:rPr>
                <w:color w:val="000000"/>
                <w:sz w:val="24"/>
                <w:szCs w:val="24"/>
              </w:rPr>
              <w:lastRenderedPageBreak/>
              <w:t>декабря 2021 года не может превышать 4 227 537 (четыре миллиона двести двадцать семь тысяч пятьсот тридцать семь) руб. 60 коп., в том числе НДС 20% в размере 704 589 (семьсот четыре тысячи пятьсот восемьдесят девять) руб. 60 коп.».</w:t>
            </w:r>
          </w:p>
          <w:p w:rsidR="00052FF5" w:rsidRPr="00B32748" w:rsidRDefault="00052FF5" w:rsidP="002177D2">
            <w:pPr>
              <w:ind w:left="113" w:right="113"/>
              <w:jc w:val="both"/>
              <w:rPr>
                <w:sz w:val="24"/>
                <w:szCs w:val="24"/>
              </w:rPr>
            </w:pPr>
            <w:r w:rsidRPr="00B32748">
              <w:rPr>
                <w:color w:val="000000"/>
                <w:sz w:val="24"/>
                <w:szCs w:val="24"/>
              </w:rPr>
              <w:t>2. Дать согласие на совершение сделки, в совершении которой имеется заинтересованность – Договора в редакции дополнительного соглашения №2 между Обществом и ООО «</w:t>
            </w:r>
            <w:proofErr w:type="spellStart"/>
            <w:r w:rsidRPr="00B32748">
              <w:rPr>
                <w:color w:val="000000"/>
                <w:sz w:val="24"/>
                <w:szCs w:val="24"/>
              </w:rPr>
              <w:t>Интер</w:t>
            </w:r>
            <w:proofErr w:type="spellEnd"/>
            <w:r w:rsidRPr="00B32748">
              <w:rPr>
                <w:color w:val="000000"/>
                <w:sz w:val="24"/>
                <w:szCs w:val="24"/>
              </w:rPr>
              <w:t xml:space="preserve"> РАО – Центр управления закупками» на следующих существенных условиях:</w:t>
            </w:r>
          </w:p>
          <w:p w:rsidR="00052FF5" w:rsidRPr="00B32748" w:rsidRDefault="00052FF5" w:rsidP="002177D2">
            <w:pPr>
              <w:ind w:left="113" w:right="113"/>
              <w:jc w:val="both"/>
              <w:rPr>
                <w:sz w:val="24"/>
                <w:szCs w:val="24"/>
              </w:rPr>
            </w:pPr>
            <w:r w:rsidRPr="00B32748">
              <w:rPr>
                <w:color w:val="000000"/>
                <w:sz w:val="24"/>
                <w:szCs w:val="24"/>
              </w:rPr>
              <w:t>Стороны договора:</w:t>
            </w:r>
          </w:p>
          <w:p w:rsidR="00052FF5" w:rsidRPr="00B32748" w:rsidRDefault="00052FF5" w:rsidP="002177D2">
            <w:pPr>
              <w:ind w:left="113" w:right="113"/>
              <w:jc w:val="both"/>
              <w:rPr>
                <w:sz w:val="24"/>
                <w:szCs w:val="24"/>
              </w:rPr>
            </w:pPr>
            <w:r w:rsidRPr="00B32748">
              <w:rPr>
                <w:color w:val="000000"/>
                <w:sz w:val="24"/>
                <w:szCs w:val="24"/>
              </w:rPr>
              <w:t>Публичное акционерное общество «Саратовэнерго» (ПАО «Саратовэнерго») – «Принципал»;</w:t>
            </w:r>
          </w:p>
          <w:p w:rsidR="00052FF5" w:rsidRPr="00B32748" w:rsidRDefault="00052FF5" w:rsidP="002177D2">
            <w:pPr>
              <w:ind w:left="113" w:right="113"/>
              <w:jc w:val="both"/>
              <w:rPr>
                <w:sz w:val="24"/>
                <w:szCs w:val="24"/>
              </w:rPr>
            </w:pPr>
            <w:r w:rsidRPr="00B32748">
              <w:rPr>
                <w:color w:val="000000"/>
                <w:sz w:val="24"/>
                <w:szCs w:val="24"/>
              </w:rPr>
              <w:t>Общество с ограниченной ответственностью «</w:t>
            </w:r>
            <w:proofErr w:type="spellStart"/>
            <w:r w:rsidRPr="00B32748">
              <w:rPr>
                <w:color w:val="000000"/>
                <w:sz w:val="24"/>
                <w:szCs w:val="24"/>
              </w:rPr>
              <w:t>Интер</w:t>
            </w:r>
            <w:proofErr w:type="spellEnd"/>
            <w:r w:rsidRPr="00B32748">
              <w:rPr>
                <w:color w:val="000000"/>
                <w:sz w:val="24"/>
                <w:szCs w:val="24"/>
              </w:rPr>
              <w:t xml:space="preserve"> РАО – Центр управления закупками» (ООО «</w:t>
            </w:r>
            <w:proofErr w:type="spellStart"/>
            <w:r w:rsidRPr="00B32748">
              <w:rPr>
                <w:color w:val="000000"/>
                <w:sz w:val="24"/>
                <w:szCs w:val="24"/>
              </w:rPr>
              <w:t>Интер</w:t>
            </w:r>
            <w:proofErr w:type="spellEnd"/>
            <w:r w:rsidRPr="00B32748">
              <w:rPr>
                <w:color w:val="000000"/>
                <w:sz w:val="24"/>
                <w:szCs w:val="24"/>
              </w:rPr>
              <w:t xml:space="preserve"> РАО – Центр управления закупками») – «Агент».</w:t>
            </w:r>
          </w:p>
          <w:p w:rsidR="00052FF5" w:rsidRPr="00B32748" w:rsidRDefault="00052FF5" w:rsidP="002177D2">
            <w:pPr>
              <w:ind w:left="113" w:right="113"/>
              <w:jc w:val="both"/>
              <w:rPr>
                <w:sz w:val="24"/>
                <w:szCs w:val="24"/>
              </w:rPr>
            </w:pPr>
            <w:r w:rsidRPr="00B32748">
              <w:rPr>
                <w:color w:val="000000"/>
                <w:sz w:val="24"/>
                <w:szCs w:val="24"/>
              </w:rPr>
              <w:t>Предмет договора:</w:t>
            </w:r>
          </w:p>
          <w:p w:rsidR="00052FF5" w:rsidRPr="00B32748" w:rsidRDefault="00052FF5" w:rsidP="002177D2">
            <w:pPr>
              <w:ind w:left="113" w:right="113"/>
              <w:jc w:val="both"/>
              <w:rPr>
                <w:sz w:val="24"/>
                <w:szCs w:val="24"/>
              </w:rPr>
            </w:pPr>
            <w:r w:rsidRPr="00B32748">
              <w:rPr>
                <w:color w:val="000000"/>
                <w:sz w:val="24"/>
                <w:szCs w:val="24"/>
              </w:rPr>
              <w:t>Оказание услуг по организации и проведению регламентированных конкурентных закупочных процедур (далее – закупочных процедур) на право заключения договоров (поставки, выполнения работ, оказанию услуг) для нужд ПАО «Саратовэнерго».</w:t>
            </w:r>
          </w:p>
          <w:p w:rsidR="00052FF5" w:rsidRPr="00B32748" w:rsidRDefault="00052FF5" w:rsidP="002177D2">
            <w:pPr>
              <w:ind w:left="113" w:right="113"/>
              <w:jc w:val="both"/>
              <w:rPr>
                <w:sz w:val="24"/>
                <w:szCs w:val="24"/>
              </w:rPr>
            </w:pPr>
            <w:r w:rsidRPr="00B32748">
              <w:rPr>
                <w:color w:val="000000"/>
                <w:sz w:val="24"/>
                <w:szCs w:val="24"/>
              </w:rPr>
              <w:t>Срок договора:</w:t>
            </w:r>
          </w:p>
          <w:p w:rsidR="00052FF5" w:rsidRPr="00B32748" w:rsidRDefault="00052FF5" w:rsidP="002177D2">
            <w:pPr>
              <w:ind w:left="113" w:right="113"/>
              <w:jc w:val="both"/>
              <w:rPr>
                <w:sz w:val="24"/>
                <w:szCs w:val="24"/>
              </w:rPr>
            </w:pPr>
            <w:r w:rsidRPr="00B32748">
              <w:rPr>
                <w:color w:val="000000"/>
                <w:sz w:val="24"/>
                <w:szCs w:val="24"/>
              </w:rPr>
              <w:t>Договор вступает в силу с даты его подписания Сторонами и действует до полного исполнения Сторонами принятых на себя обязательств.</w:t>
            </w:r>
          </w:p>
          <w:p w:rsidR="00052FF5" w:rsidRPr="00B32748" w:rsidRDefault="00052FF5" w:rsidP="002177D2">
            <w:pPr>
              <w:ind w:left="113" w:right="113"/>
              <w:jc w:val="both"/>
              <w:rPr>
                <w:sz w:val="24"/>
                <w:szCs w:val="24"/>
              </w:rPr>
            </w:pPr>
            <w:r w:rsidRPr="00B32748">
              <w:rPr>
                <w:color w:val="000000"/>
                <w:sz w:val="24"/>
                <w:szCs w:val="24"/>
              </w:rPr>
              <w:t>Цена договора:</w:t>
            </w:r>
          </w:p>
          <w:p w:rsidR="00052FF5" w:rsidRPr="00B32748" w:rsidRDefault="00052FF5" w:rsidP="002177D2">
            <w:pPr>
              <w:ind w:left="113" w:right="113"/>
              <w:jc w:val="both"/>
              <w:rPr>
                <w:sz w:val="24"/>
                <w:szCs w:val="24"/>
              </w:rPr>
            </w:pPr>
            <w:r w:rsidRPr="00B32748">
              <w:rPr>
                <w:color w:val="000000"/>
                <w:sz w:val="24"/>
                <w:szCs w:val="24"/>
              </w:rPr>
              <w:t>Стоимость услуг за 12 (Двенадцать) месяцев 2021 года по Договору не может превышать 4 227 537 (четыре миллиона двести двадцать семь тысяч пятьсот тридцать семь) руб. 60 коп., в том числе НДС 20% в размере 704 589 (семьсот четыре тысячи пятьсот восемьдесят девять) руб. 60 коп.».</w:t>
            </w:r>
          </w:p>
          <w:p w:rsidR="00052FF5" w:rsidRPr="00B32748" w:rsidRDefault="00052FF5" w:rsidP="002177D2">
            <w:pPr>
              <w:ind w:left="113" w:right="113"/>
              <w:jc w:val="both"/>
              <w:rPr>
                <w:sz w:val="24"/>
                <w:szCs w:val="24"/>
              </w:rPr>
            </w:pPr>
            <w:r w:rsidRPr="00B32748">
              <w:rPr>
                <w:color w:val="000000"/>
                <w:sz w:val="24"/>
                <w:szCs w:val="24"/>
              </w:rPr>
              <w:t>Иные существенные условия договора:</w:t>
            </w:r>
          </w:p>
          <w:p w:rsidR="00052FF5" w:rsidRPr="00B32748" w:rsidRDefault="00052FF5" w:rsidP="002177D2">
            <w:pPr>
              <w:ind w:left="113" w:right="113"/>
              <w:jc w:val="both"/>
              <w:rPr>
                <w:sz w:val="24"/>
                <w:szCs w:val="24"/>
              </w:rPr>
            </w:pPr>
            <w:r w:rsidRPr="00B32748">
              <w:rPr>
                <w:color w:val="000000"/>
                <w:sz w:val="24"/>
                <w:szCs w:val="24"/>
              </w:rPr>
              <w:t>- Общее количество Поручений, поступивших в период с «01» января 2021 г. по «31» декабря 2021 г., не может превышать 46 шт. и могут быть направлены Принципалом в течение указанного периода до 31.12.2021 г. Совокупная начальная максимальная цена для закупочных процедур по поступившим Поручениям за период действия Договора не может превышать 1 034 638 296,00 руб. без НДС.</w:t>
            </w:r>
          </w:p>
          <w:p w:rsidR="00052FF5" w:rsidRPr="00B32748" w:rsidRDefault="00052FF5" w:rsidP="002177D2">
            <w:pPr>
              <w:ind w:left="113" w:right="113"/>
              <w:jc w:val="both"/>
              <w:rPr>
                <w:sz w:val="24"/>
                <w:szCs w:val="24"/>
              </w:rPr>
            </w:pPr>
            <w:r w:rsidRPr="00B32748">
              <w:rPr>
                <w:color w:val="000000"/>
                <w:sz w:val="24"/>
                <w:szCs w:val="24"/>
              </w:rPr>
              <w:t>- Договор вступает в силу с 01.08.2019 г. и действует до полного исполнения Сторонами всех принятых на себя обязательств. Поручения могут быть подписаны сторонами по «31» декабря 2021 г. включительно. Исполнение Договора по подписанным Поручениям осуществляется до исполнения сторонами всех принятых на себя обязательств.</w:t>
            </w:r>
          </w:p>
          <w:p w:rsidR="00052FF5" w:rsidRPr="00B32748" w:rsidRDefault="00052FF5" w:rsidP="002177D2">
            <w:pPr>
              <w:ind w:left="113" w:right="113"/>
              <w:jc w:val="both"/>
              <w:rPr>
                <w:sz w:val="24"/>
                <w:szCs w:val="24"/>
              </w:rPr>
            </w:pPr>
            <w:r w:rsidRPr="00B32748">
              <w:rPr>
                <w:color w:val="000000"/>
                <w:sz w:val="24"/>
                <w:szCs w:val="24"/>
              </w:rPr>
              <w:t xml:space="preserve">- Размещение информации о закупке на сайтах </w:t>
            </w:r>
            <w:hyperlink r:id="rId10" w:history="1">
              <w:r w:rsidRPr="00B32748">
                <w:rPr>
                  <w:rStyle w:val="aa"/>
                  <w:color w:val="0000FF"/>
                  <w:sz w:val="24"/>
                  <w:szCs w:val="24"/>
                </w:rPr>
                <w:t>www.interrao-zakupki.ru</w:t>
              </w:r>
            </w:hyperlink>
            <w:r w:rsidRPr="00B32748">
              <w:rPr>
                <w:color w:val="000000"/>
                <w:sz w:val="24"/>
                <w:szCs w:val="24"/>
              </w:rPr>
              <w:t xml:space="preserve">, </w:t>
            </w:r>
            <w:hyperlink r:id="rId11" w:history="1">
              <w:r w:rsidRPr="00B32748">
                <w:rPr>
                  <w:rStyle w:val="aa"/>
                  <w:color w:val="0000FF"/>
                  <w:sz w:val="24"/>
                  <w:szCs w:val="24"/>
                </w:rPr>
                <w:t>www.zakupki.gov.ru</w:t>
              </w:r>
            </w:hyperlink>
            <w:r w:rsidRPr="00B32748">
              <w:rPr>
                <w:color w:val="000000"/>
                <w:sz w:val="24"/>
                <w:szCs w:val="24"/>
              </w:rPr>
              <w:t xml:space="preserve">, </w:t>
            </w:r>
            <w:hyperlink r:id="rId12" w:history="1">
              <w:r w:rsidRPr="00B32748">
                <w:rPr>
                  <w:rStyle w:val="aa"/>
                  <w:color w:val="0000FF"/>
                  <w:sz w:val="24"/>
                  <w:szCs w:val="24"/>
                </w:rPr>
                <w:t>www.saratovenergo.ru</w:t>
              </w:r>
            </w:hyperlink>
            <w:r w:rsidRPr="00B32748">
              <w:rPr>
                <w:color w:val="000000"/>
                <w:sz w:val="24"/>
                <w:szCs w:val="24"/>
              </w:rPr>
              <w:t>  осуществляет Агент.</w:t>
            </w:r>
          </w:p>
          <w:p w:rsidR="00052FF5" w:rsidRPr="00B32748" w:rsidRDefault="00052FF5" w:rsidP="002177D2">
            <w:pPr>
              <w:ind w:left="113" w:right="113"/>
              <w:jc w:val="both"/>
              <w:rPr>
                <w:sz w:val="24"/>
                <w:szCs w:val="24"/>
              </w:rPr>
            </w:pPr>
            <w:r w:rsidRPr="00B32748">
              <w:rPr>
                <w:color w:val="000000"/>
                <w:sz w:val="24"/>
                <w:szCs w:val="24"/>
              </w:rPr>
              <w:t xml:space="preserve">Дополнительное соглашение не изменяет иных существенных условий Договора; </w:t>
            </w:r>
            <w:proofErr w:type="gramStart"/>
            <w:r w:rsidRPr="00B32748">
              <w:rPr>
                <w:color w:val="000000"/>
                <w:sz w:val="24"/>
                <w:szCs w:val="24"/>
              </w:rPr>
              <w:t>во всем остальном Стороны</w:t>
            </w:r>
            <w:proofErr w:type="gramEnd"/>
            <w:r w:rsidRPr="00B32748">
              <w:rPr>
                <w:color w:val="000000"/>
                <w:sz w:val="24"/>
                <w:szCs w:val="24"/>
              </w:rPr>
              <w:t xml:space="preserve"> руководствуются положениями Договора.</w:t>
            </w:r>
          </w:p>
          <w:p w:rsidR="00052FF5" w:rsidRPr="00B32748" w:rsidRDefault="00052FF5" w:rsidP="002177D2">
            <w:pPr>
              <w:ind w:left="113" w:right="113"/>
              <w:jc w:val="both"/>
              <w:rPr>
                <w:sz w:val="24"/>
                <w:szCs w:val="24"/>
              </w:rPr>
            </w:pPr>
            <w:r w:rsidRPr="00B32748">
              <w:rPr>
                <w:color w:val="000000"/>
                <w:sz w:val="24"/>
                <w:szCs w:val="24"/>
              </w:rPr>
              <w:t>Лицом, имеющим заинтересованность в совершении сделки, основаниями, по которым лицо заинтересовано в совершении сделки, являются:</w:t>
            </w:r>
          </w:p>
          <w:p w:rsidR="00052FF5" w:rsidRPr="00B32748" w:rsidRDefault="00052FF5" w:rsidP="002177D2">
            <w:pPr>
              <w:ind w:left="113" w:right="113"/>
              <w:jc w:val="both"/>
              <w:rPr>
                <w:sz w:val="24"/>
                <w:szCs w:val="24"/>
              </w:rPr>
            </w:pPr>
            <w:r w:rsidRPr="00B32748">
              <w:rPr>
                <w:color w:val="000000"/>
                <w:sz w:val="24"/>
                <w:szCs w:val="24"/>
              </w:rPr>
              <w:t>- контролирующее лицо - ПАО «</w:t>
            </w:r>
            <w:proofErr w:type="spellStart"/>
            <w:r w:rsidRPr="00B32748">
              <w:rPr>
                <w:color w:val="000000"/>
                <w:sz w:val="24"/>
                <w:szCs w:val="24"/>
              </w:rPr>
              <w:t>Интер</w:t>
            </w:r>
            <w:proofErr w:type="spellEnd"/>
            <w:r w:rsidRPr="00B32748">
              <w:rPr>
                <w:color w:val="000000"/>
                <w:sz w:val="24"/>
                <w:szCs w:val="24"/>
              </w:rPr>
              <w:t xml:space="preserve"> РАО», имеющее право прямо или косвенно (через подконтрольных ему лиц) распоряжаться в силу участия в ПАО «Саратовэнерго» более 50 процентами голосов в высшем органе управления, а также являющееся контролирующим лицом ООО «</w:t>
            </w:r>
            <w:proofErr w:type="spellStart"/>
            <w:r w:rsidRPr="00B32748">
              <w:rPr>
                <w:color w:val="000000"/>
                <w:sz w:val="24"/>
                <w:szCs w:val="24"/>
              </w:rPr>
              <w:t>Интер</w:t>
            </w:r>
            <w:proofErr w:type="spellEnd"/>
            <w:r w:rsidRPr="00B32748">
              <w:rPr>
                <w:color w:val="000000"/>
                <w:sz w:val="24"/>
                <w:szCs w:val="24"/>
              </w:rPr>
              <w:t xml:space="preserve"> РАО – Центр управления закупками», являющегося стороной в сделке.</w:t>
            </w:r>
          </w:p>
          <w:p w:rsidR="00052FF5" w:rsidRPr="00B32748" w:rsidRDefault="00052FF5" w:rsidP="002177D2">
            <w:pPr>
              <w:widowControl w:val="0"/>
              <w:ind w:left="113" w:right="113"/>
              <w:jc w:val="both"/>
              <w:rPr>
                <w:b/>
                <w:sz w:val="24"/>
                <w:szCs w:val="24"/>
              </w:rPr>
            </w:pPr>
          </w:p>
          <w:p w:rsidR="00B32748" w:rsidRPr="00B32748" w:rsidRDefault="00B32748" w:rsidP="002177D2">
            <w:pPr>
              <w:widowControl w:val="0"/>
              <w:tabs>
                <w:tab w:val="left" w:pos="1276"/>
              </w:tabs>
              <w:ind w:left="113" w:right="113"/>
              <w:jc w:val="both"/>
              <w:rPr>
                <w:sz w:val="24"/>
                <w:szCs w:val="24"/>
              </w:rPr>
            </w:pPr>
            <w:r w:rsidRPr="00B32748">
              <w:rPr>
                <w:b/>
                <w:sz w:val="24"/>
                <w:szCs w:val="24"/>
              </w:rPr>
              <w:t xml:space="preserve">Принятое решение: </w:t>
            </w:r>
          </w:p>
          <w:p w:rsidR="00052FF5" w:rsidRPr="00B32748" w:rsidRDefault="00052FF5" w:rsidP="002177D2">
            <w:pPr>
              <w:ind w:left="113" w:right="113"/>
              <w:jc w:val="both"/>
              <w:rPr>
                <w:sz w:val="24"/>
                <w:szCs w:val="24"/>
              </w:rPr>
            </w:pPr>
            <w:r w:rsidRPr="00B32748">
              <w:rPr>
                <w:color w:val="000000"/>
                <w:sz w:val="24"/>
                <w:szCs w:val="24"/>
              </w:rPr>
              <w:t>1. Определить, что цена по Агентскому договору между Обществом и ООО «</w:t>
            </w:r>
            <w:proofErr w:type="spellStart"/>
            <w:r w:rsidRPr="00B32748">
              <w:rPr>
                <w:color w:val="000000"/>
                <w:sz w:val="24"/>
                <w:szCs w:val="24"/>
              </w:rPr>
              <w:t>Интер</w:t>
            </w:r>
            <w:proofErr w:type="spellEnd"/>
            <w:r w:rsidRPr="00B32748">
              <w:rPr>
                <w:color w:val="000000"/>
                <w:sz w:val="24"/>
                <w:szCs w:val="24"/>
              </w:rPr>
              <w:t xml:space="preserve"> РАО – Центр управления закупками», как сделке, в совершении которой имеется заинтересованность, не может превышать 54 099 768,84 (Пятьдесят четыре миллиона девяносто девять тысяч семьсот шестьдесят восемь) рублей 84 коп., в том числе НДС 20 % в размере 9 016 628,14 (Девять миллионов шестнадцать тысяч шестьсот двадцать восемь) рублей 14 коп.</w:t>
            </w:r>
          </w:p>
          <w:p w:rsidR="00052FF5" w:rsidRPr="00B32748" w:rsidRDefault="00052FF5" w:rsidP="002177D2">
            <w:pPr>
              <w:ind w:left="113" w:right="113"/>
              <w:jc w:val="both"/>
              <w:rPr>
                <w:sz w:val="24"/>
                <w:szCs w:val="24"/>
              </w:rPr>
            </w:pPr>
            <w:r w:rsidRPr="00B32748">
              <w:rPr>
                <w:color w:val="000000"/>
                <w:sz w:val="24"/>
                <w:szCs w:val="24"/>
              </w:rPr>
              <w:lastRenderedPageBreak/>
              <w:t>2. Дать согласие на совершение сделки, в совершении которой имеется заинтересованность – Агентского договора между Обществом и ООО «</w:t>
            </w:r>
            <w:proofErr w:type="spellStart"/>
            <w:r w:rsidRPr="00B32748">
              <w:rPr>
                <w:color w:val="000000"/>
                <w:sz w:val="24"/>
                <w:szCs w:val="24"/>
              </w:rPr>
              <w:t>Интер</w:t>
            </w:r>
            <w:proofErr w:type="spellEnd"/>
            <w:r w:rsidRPr="00B32748">
              <w:rPr>
                <w:color w:val="000000"/>
                <w:sz w:val="24"/>
                <w:szCs w:val="24"/>
              </w:rPr>
              <w:t xml:space="preserve"> РАО – Центр управления закупками» на следующих существенных условиях:</w:t>
            </w:r>
          </w:p>
          <w:p w:rsidR="00052FF5" w:rsidRPr="00B32748" w:rsidRDefault="00052FF5" w:rsidP="002177D2">
            <w:pPr>
              <w:ind w:left="113" w:right="113"/>
              <w:jc w:val="both"/>
              <w:rPr>
                <w:sz w:val="24"/>
                <w:szCs w:val="24"/>
              </w:rPr>
            </w:pPr>
            <w:r w:rsidRPr="00B32748">
              <w:rPr>
                <w:color w:val="000000"/>
                <w:sz w:val="24"/>
                <w:szCs w:val="24"/>
              </w:rPr>
              <w:t>Стороны договора:</w:t>
            </w:r>
          </w:p>
          <w:p w:rsidR="00052FF5" w:rsidRPr="00B32748" w:rsidRDefault="00052FF5" w:rsidP="002177D2">
            <w:pPr>
              <w:ind w:left="113" w:right="113"/>
              <w:jc w:val="both"/>
              <w:rPr>
                <w:sz w:val="24"/>
                <w:szCs w:val="24"/>
              </w:rPr>
            </w:pPr>
            <w:r w:rsidRPr="00B32748">
              <w:rPr>
                <w:color w:val="000000"/>
                <w:sz w:val="24"/>
                <w:szCs w:val="24"/>
              </w:rPr>
              <w:t>ПАО «Саратовэнерго» - «Принципал»,</w:t>
            </w:r>
          </w:p>
          <w:p w:rsidR="00052FF5" w:rsidRPr="00B32748" w:rsidRDefault="00052FF5" w:rsidP="002177D2">
            <w:pPr>
              <w:ind w:left="113" w:right="113"/>
              <w:jc w:val="both"/>
              <w:rPr>
                <w:sz w:val="24"/>
                <w:szCs w:val="24"/>
              </w:rPr>
            </w:pPr>
            <w:r w:rsidRPr="00B32748">
              <w:rPr>
                <w:color w:val="000000"/>
                <w:sz w:val="24"/>
                <w:szCs w:val="24"/>
              </w:rPr>
              <w:t>ООО «</w:t>
            </w:r>
            <w:proofErr w:type="spellStart"/>
            <w:r w:rsidRPr="00B32748">
              <w:rPr>
                <w:color w:val="000000"/>
                <w:sz w:val="24"/>
                <w:szCs w:val="24"/>
              </w:rPr>
              <w:t>Интер</w:t>
            </w:r>
            <w:proofErr w:type="spellEnd"/>
            <w:r w:rsidRPr="00B32748">
              <w:rPr>
                <w:color w:val="000000"/>
                <w:sz w:val="24"/>
                <w:szCs w:val="24"/>
              </w:rPr>
              <w:t xml:space="preserve"> РАО – Центр управления закупками» - «Агент».</w:t>
            </w:r>
          </w:p>
          <w:p w:rsidR="00052FF5" w:rsidRPr="00B32748" w:rsidRDefault="00052FF5" w:rsidP="002177D2">
            <w:pPr>
              <w:ind w:left="113" w:right="113"/>
              <w:jc w:val="both"/>
              <w:rPr>
                <w:sz w:val="24"/>
                <w:szCs w:val="24"/>
              </w:rPr>
            </w:pPr>
            <w:r w:rsidRPr="00B32748">
              <w:rPr>
                <w:color w:val="000000"/>
                <w:sz w:val="24"/>
                <w:szCs w:val="24"/>
              </w:rPr>
              <w:t>Предмет договора:</w:t>
            </w:r>
          </w:p>
          <w:p w:rsidR="00052FF5" w:rsidRPr="00B32748" w:rsidRDefault="00052FF5" w:rsidP="002177D2">
            <w:pPr>
              <w:ind w:left="113" w:right="113"/>
              <w:jc w:val="both"/>
              <w:rPr>
                <w:sz w:val="24"/>
                <w:szCs w:val="24"/>
              </w:rPr>
            </w:pPr>
            <w:r w:rsidRPr="00B32748">
              <w:rPr>
                <w:color w:val="000000"/>
                <w:sz w:val="24"/>
                <w:szCs w:val="24"/>
              </w:rPr>
              <w:t>Совершение Агентом по поручению Принципала от своего имени, но за счет Принципала проведения закупочной процедуры по подбору подрядчика на выполнение работ по установке приборов учета электрической энергии, заключения договора по результатам закупочной процедуры, участия в расчётах и приемке работа по заключенному договору.</w:t>
            </w:r>
          </w:p>
          <w:p w:rsidR="00052FF5" w:rsidRPr="00B32748" w:rsidRDefault="00052FF5" w:rsidP="002177D2">
            <w:pPr>
              <w:ind w:left="113" w:right="113"/>
              <w:jc w:val="both"/>
              <w:rPr>
                <w:sz w:val="24"/>
                <w:szCs w:val="24"/>
              </w:rPr>
            </w:pPr>
            <w:r w:rsidRPr="00B32748">
              <w:rPr>
                <w:color w:val="000000"/>
                <w:sz w:val="24"/>
                <w:szCs w:val="24"/>
              </w:rPr>
              <w:t>Цена договора:</w:t>
            </w:r>
          </w:p>
          <w:p w:rsidR="00052FF5" w:rsidRPr="00B32748" w:rsidRDefault="00052FF5" w:rsidP="002177D2">
            <w:pPr>
              <w:ind w:left="113" w:right="113"/>
              <w:jc w:val="both"/>
              <w:rPr>
                <w:sz w:val="24"/>
                <w:szCs w:val="24"/>
              </w:rPr>
            </w:pPr>
            <w:r w:rsidRPr="00B32748">
              <w:rPr>
                <w:color w:val="000000"/>
                <w:sz w:val="24"/>
                <w:szCs w:val="24"/>
              </w:rPr>
              <w:t>54 099 768,84 (Пятьдесят четыре миллиона девяносто девять тысяч семьсот шестьдесят восемь) рублей 84 коп., в том числе НДС 20 % в размере 9 016 628,14 (Девять миллионов шестнадцать тысяч шестьсот двадцать восемь) рублей 14 коп.</w:t>
            </w:r>
          </w:p>
          <w:p w:rsidR="00052FF5" w:rsidRPr="00B32748" w:rsidRDefault="00052FF5" w:rsidP="002177D2">
            <w:pPr>
              <w:ind w:left="113" w:right="113"/>
              <w:jc w:val="both"/>
              <w:rPr>
                <w:sz w:val="24"/>
                <w:szCs w:val="24"/>
              </w:rPr>
            </w:pPr>
            <w:r w:rsidRPr="00B32748">
              <w:rPr>
                <w:color w:val="000000"/>
                <w:sz w:val="24"/>
                <w:szCs w:val="24"/>
              </w:rPr>
              <w:t>Срок договора:</w:t>
            </w:r>
          </w:p>
          <w:p w:rsidR="00052FF5" w:rsidRPr="00B32748" w:rsidRDefault="00052FF5" w:rsidP="002177D2">
            <w:pPr>
              <w:ind w:left="113" w:right="113"/>
              <w:jc w:val="both"/>
              <w:rPr>
                <w:sz w:val="24"/>
                <w:szCs w:val="24"/>
              </w:rPr>
            </w:pPr>
            <w:r w:rsidRPr="00B32748">
              <w:rPr>
                <w:color w:val="000000"/>
                <w:sz w:val="24"/>
                <w:szCs w:val="24"/>
              </w:rPr>
              <w:t>Договор вступает в силу с момента заключения и действует до исполнения сторонами всех принятых на себя обязательств.</w:t>
            </w:r>
          </w:p>
          <w:p w:rsidR="00052FF5" w:rsidRPr="00B32748" w:rsidRDefault="00052FF5" w:rsidP="002177D2">
            <w:pPr>
              <w:ind w:left="113" w:right="113"/>
              <w:jc w:val="both"/>
              <w:rPr>
                <w:sz w:val="24"/>
                <w:szCs w:val="24"/>
              </w:rPr>
            </w:pPr>
            <w:r w:rsidRPr="00B32748">
              <w:rPr>
                <w:color w:val="000000"/>
                <w:sz w:val="24"/>
                <w:szCs w:val="24"/>
              </w:rPr>
              <w:t>Иные существенные условия договора:</w:t>
            </w:r>
          </w:p>
          <w:p w:rsidR="00052FF5" w:rsidRPr="00B32748" w:rsidRDefault="00052FF5" w:rsidP="002177D2">
            <w:pPr>
              <w:ind w:left="113" w:right="113"/>
              <w:jc w:val="both"/>
              <w:rPr>
                <w:sz w:val="24"/>
                <w:szCs w:val="24"/>
              </w:rPr>
            </w:pPr>
            <w:r w:rsidRPr="00B32748">
              <w:rPr>
                <w:color w:val="000000"/>
                <w:sz w:val="24"/>
                <w:szCs w:val="24"/>
              </w:rPr>
              <w:t>Поручения могут быть подписаны сторонами по 31 декабря 2020 года включительно.</w:t>
            </w:r>
          </w:p>
          <w:p w:rsidR="00052FF5" w:rsidRPr="00B32748" w:rsidRDefault="00052FF5" w:rsidP="002177D2">
            <w:pPr>
              <w:ind w:left="113" w:right="113"/>
              <w:jc w:val="both"/>
              <w:rPr>
                <w:sz w:val="24"/>
                <w:szCs w:val="24"/>
              </w:rPr>
            </w:pPr>
            <w:r w:rsidRPr="00B32748">
              <w:rPr>
                <w:color w:val="000000"/>
                <w:sz w:val="24"/>
                <w:szCs w:val="24"/>
              </w:rPr>
              <w:t>В случае любых изменений сведений о собственниках (номинальных владельцах) долей/акций/паев Агента, включая бенефициаров (в том числе конечного выгодоприобретателя/бенефициара) Агент обязуется в течение 5 (пяти) календарных дней с даты наступления таких изменений предоставить Принципалу актуализированные сведения по форме, являющейся неотъемлемой частью договора.</w:t>
            </w:r>
          </w:p>
          <w:p w:rsidR="00052FF5" w:rsidRPr="00B32748" w:rsidRDefault="00052FF5" w:rsidP="002177D2">
            <w:pPr>
              <w:ind w:left="113" w:right="113"/>
              <w:jc w:val="both"/>
              <w:rPr>
                <w:sz w:val="24"/>
                <w:szCs w:val="24"/>
              </w:rPr>
            </w:pPr>
            <w:r w:rsidRPr="00B32748">
              <w:rPr>
                <w:color w:val="000000"/>
                <w:sz w:val="24"/>
                <w:szCs w:val="24"/>
              </w:rPr>
              <w:t>В случае изменений сведений о собственниках (номинальных владельцах) акций Принципала, включая бенефициаров (в том числе конечного выгодоприобретателя/бенефициара) Принципал обязуется в течение 5 (пяти) календарных дней с даты наступления таких изменений предоставить Агенту актуализированные сведения по форме, являющейся неотъемлемой частью договора.</w:t>
            </w:r>
          </w:p>
          <w:p w:rsidR="00052FF5" w:rsidRPr="00B32748" w:rsidRDefault="00052FF5" w:rsidP="002177D2">
            <w:pPr>
              <w:ind w:left="113" w:right="113"/>
              <w:jc w:val="both"/>
              <w:rPr>
                <w:sz w:val="24"/>
                <w:szCs w:val="24"/>
              </w:rPr>
            </w:pPr>
            <w:r w:rsidRPr="00B32748">
              <w:rPr>
                <w:color w:val="000000"/>
                <w:sz w:val="24"/>
                <w:szCs w:val="24"/>
              </w:rPr>
              <w:t>При раскрытии соответствующей информации стороны обязуются производить обработку персональных данных в соответствии с Федеральным законом № 152-ФЗ от 27.07.2006 г. «О персональных данных».</w:t>
            </w:r>
          </w:p>
          <w:p w:rsidR="00052FF5" w:rsidRPr="00B32748" w:rsidRDefault="00052FF5" w:rsidP="002177D2">
            <w:pPr>
              <w:ind w:left="113" w:right="113"/>
              <w:jc w:val="both"/>
              <w:rPr>
                <w:sz w:val="24"/>
                <w:szCs w:val="24"/>
              </w:rPr>
            </w:pPr>
            <w:r w:rsidRPr="00B32748">
              <w:rPr>
                <w:color w:val="000000"/>
                <w:sz w:val="24"/>
                <w:szCs w:val="24"/>
              </w:rPr>
              <w:t>Положения данного раздела Договора стороны признают существенными условиями Договора. В случае невыполнения или ненадлежащего выполнения стороной обязательств, предусмотренных настоящим пунктом, другая сторона вправе в одностороннем внесудебном порядке расторгнуть Договор</w:t>
            </w:r>
          </w:p>
          <w:p w:rsidR="00052FF5" w:rsidRPr="00B32748" w:rsidRDefault="00052FF5" w:rsidP="002177D2">
            <w:pPr>
              <w:ind w:left="113" w:right="113"/>
              <w:jc w:val="both"/>
              <w:rPr>
                <w:sz w:val="24"/>
                <w:szCs w:val="24"/>
              </w:rPr>
            </w:pPr>
            <w:r w:rsidRPr="00B32748">
              <w:rPr>
                <w:color w:val="000000"/>
                <w:sz w:val="24"/>
                <w:szCs w:val="24"/>
              </w:rPr>
              <w:t>Лицом, заинтересованным в совершении сделки, признается:</w:t>
            </w:r>
          </w:p>
          <w:p w:rsidR="00052FF5" w:rsidRPr="00B32748" w:rsidRDefault="00052FF5" w:rsidP="002177D2">
            <w:pPr>
              <w:ind w:left="113" w:right="113"/>
              <w:jc w:val="both"/>
              <w:rPr>
                <w:sz w:val="24"/>
                <w:szCs w:val="24"/>
              </w:rPr>
            </w:pPr>
            <w:r w:rsidRPr="00B32748">
              <w:rPr>
                <w:color w:val="000000"/>
                <w:sz w:val="24"/>
                <w:szCs w:val="24"/>
              </w:rPr>
              <w:t>- контролирующее лицо - ПАО «</w:t>
            </w:r>
            <w:proofErr w:type="spellStart"/>
            <w:r w:rsidRPr="00B32748">
              <w:rPr>
                <w:color w:val="000000"/>
                <w:sz w:val="24"/>
                <w:szCs w:val="24"/>
              </w:rPr>
              <w:t>Интер</w:t>
            </w:r>
            <w:proofErr w:type="spellEnd"/>
            <w:r w:rsidRPr="00B32748">
              <w:rPr>
                <w:color w:val="000000"/>
                <w:sz w:val="24"/>
                <w:szCs w:val="24"/>
              </w:rPr>
              <w:t xml:space="preserve"> РАО», имеющее право прямо или косвенно (через подконтрольных ему лиц) распоряжаться в силу участия в ПАО «Саратовэнерго» более 50 процентами голосов в высшем органе управления, а также являющееся контролирующим лицом ООО «</w:t>
            </w:r>
            <w:proofErr w:type="spellStart"/>
            <w:r w:rsidRPr="00B32748">
              <w:rPr>
                <w:color w:val="000000"/>
                <w:sz w:val="24"/>
                <w:szCs w:val="24"/>
              </w:rPr>
              <w:t>Интер</w:t>
            </w:r>
            <w:proofErr w:type="spellEnd"/>
            <w:r w:rsidRPr="00B32748">
              <w:rPr>
                <w:color w:val="000000"/>
                <w:sz w:val="24"/>
                <w:szCs w:val="24"/>
              </w:rPr>
              <w:t xml:space="preserve"> РАО – Центр управления закупками», являющегося стороной в сделке.</w:t>
            </w:r>
          </w:p>
          <w:p w:rsidR="00052FF5" w:rsidRPr="00B32748" w:rsidRDefault="00052FF5" w:rsidP="002177D2">
            <w:pPr>
              <w:ind w:left="113" w:right="113"/>
              <w:jc w:val="both"/>
              <w:rPr>
                <w:sz w:val="24"/>
                <w:szCs w:val="24"/>
              </w:rPr>
            </w:pPr>
          </w:p>
          <w:p w:rsidR="00052FF5" w:rsidRPr="00797E56" w:rsidRDefault="00052FF5" w:rsidP="002177D2">
            <w:pPr>
              <w:ind w:left="113" w:right="113"/>
              <w:jc w:val="both"/>
              <w:rPr>
                <w:b/>
                <w:i/>
                <w:color w:val="000000"/>
                <w:sz w:val="24"/>
                <w:szCs w:val="24"/>
              </w:rPr>
            </w:pPr>
            <w:r w:rsidRPr="00B32748">
              <w:rPr>
                <w:b/>
                <w:sz w:val="24"/>
                <w:szCs w:val="24"/>
              </w:rPr>
              <w:t xml:space="preserve">ВОПРОС № 4: </w:t>
            </w:r>
            <w:r w:rsidRPr="00797E56">
              <w:rPr>
                <w:b/>
                <w:i/>
                <w:color w:val="000000"/>
                <w:sz w:val="24"/>
                <w:szCs w:val="24"/>
              </w:rPr>
              <w:t>Об определении условий трудового договора с Генеральным директором ПАО «Саратовэнерго» и определении лица, уполномоченного на подписание трудового договора с Генеральным директором.</w:t>
            </w:r>
          </w:p>
          <w:p w:rsidR="00B32748" w:rsidRPr="00B32748" w:rsidRDefault="00B32748" w:rsidP="002177D2">
            <w:pPr>
              <w:widowControl w:val="0"/>
              <w:tabs>
                <w:tab w:val="left" w:pos="1276"/>
              </w:tabs>
              <w:ind w:left="113" w:right="113"/>
              <w:jc w:val="both"/>
              <w:rPr>
                <w:sz w:val="24"/>
                <w:szCs w:val="24"/>
              </w:rPr>
            </w:pPr>
            <w:r w:rsidRPr="00B32748">
              <w:rPr>
                <w:b/>
                <w:sz w:val="24"/>
                <w:szCs w:val="24"/>
              </w:rPr>
              <w:t xml:space="preserve">Принятое решение: </w:t>
            </w:r>
          </w:p>
          <w:p w:rsidR="00052FF5" w:rsidRPr="00B32748" w:rsidRDefault="00052FF5" w:rsidP="002177D2">
            <w:pPr>
              <w:ind w:left="113" w:right="113"/>
              <w:jc w:val="both"/>
              <w:rPr>
                <w:sz w:val="24"/>
                <w:szCs w:val="24"/>
              </w:rPr>
            </w:pPr>
            <w:r w:rsidRPr="00B32748">
              <w:rPr>
                <w:color w:val="000000"/>
                <w:sz w:val="24"/>
                <w:szCs w:val="24"/>
              </w:rPr>
              <w:t>1. Определить условия дополнительного соглашения №5 к Трудовому договору № 1-ца от 22.03.2019 с Генеральным директором ПАО «Саратовэнерго» Щербаковым Алексеем Анатольевичем согласно Приложению № 2.</w:t>
            </w:r>
          </w:p>
          <w:p w:rsidR="00052FF5" w:rsidRPr="00B32748" w:rsidRDefault="00052FF5" w:rsidP="002177D2">
            <w:pPr>
              <w:ind w:left="113" w:right="113"/>
              <w:jc w:val="both"/>
              <w:rPr>
                <w:sz w:val="24"/>
                <w:szCs w:val="24"/>
              </w:rPr>
            </w:pPr>
            <w:r w:rsidRPr="00B32748">
              <w:rPr>
                <w:color w:val="000000"/>
                <w:sz w:val="24"/>
                <w:szCs w:val="24"/>
              </w:rPr>
              <w:t xml:space="preserve">2. Уполномочить Председателя Совета директоров ПАО «Саратовэнерго» Орлова Дмитрия Станиславовича подписать от имени ПАО «Саратовэнерго» дополнительное соглашение № 5 </w:t>
            </w:r>
            <w:r w:rsidRPr="00B32748">
              <w:rPr>
                <w:color w:val="000000"/>
                <w:sz w:val="24"/>
                <w:szCs w:val="24"/>
              </w:rPr>
              <w:lastRenderedPageBreak/>
              <w:t>к трудовому договору с Генеральным директором ПАО «Саратовэнерго» на условиях, определенных настоящим решением.</w:t>
            </w:r>
          </w:p>
          <w:p w:rsidR="00B37623" w:rsidRPr="00B32748" w:rsidRDefault="00B37623" w:rsidP="002177D2">
            <w:pPr>
              <w:widowControl w:val="0"/>
              <w:autoSpaceDE/>
              <w:autoSpaceDN/>
              <w:ind w:left="113" w:right="113"/>
              <w:jc w:val="both"/>
              <w:rPr>
                <w:b/>
                <w:sz w:val="24"/>
                <w:szCs w:val="24"/>
              </w:rPr>
            </w:pPr>
          </w:p>
          <w:p w:rsidR="001C7422" w:rsidRPr="00B32748" w:rsidRDefault="001C7422" w:rsidP="002177D2">
            <w:pPr>
              <w:autoSpaceDE/>
              <w:autoSpaceDN/>
              <w:ind w:left="113" w:right="113"/>
              <w:jc w:val="both"/>
              <w:rPr>
                <w:b/>
                <w:i/>
                <w:sz w:val="24"/>
                <w:szCs w:val="24"/>
              </w:rPr>
            </w:pPr>
            <w:r w:rsidRPr="00B32748">
              <w:rPr>
                <w:sz w:val="24"/>
                <w:szCs w:val="24"/>
              </w:rPr>
              <w:t xml:space="preserve">2.4. Дата проведения заседания совета директоров (наблюдательного совета) эмитента, на котором приняты соответствующие решения: </w:t>
            </w:r>
            <w:r w:rsidR="00B32748" w:rsidRPr="00B32748">
              <w:rPr>
                <w:b/>
                <w:i/>
                <w:sz w:val="24"/>
                <w:szCs w:val="24"/>
              </w:rPr>
              <w:t>11 декабря</w:t>
            </w:r>
            <w:r w:rsidRPr="00B32748">
              <w:rPr>
                <w:b/>
                <w:i/>
                <w:sz w:val="24"/>
                <w:szCs w:val="24"/>
              </w:rPr>
              <w:t xml:space="preserve"> 2020 г.</w:t>
            </w:r>
          </w:p>
          <w:p w:rsidR="001C7422" w:rsidRPr="00B32748" w:rsidRDefault="001C7422" w:rsidP="002177D2">
            <w:pPr>
              <w:autoSpaceDE/>
              <w:autoSpaceDN/>
              <w:ind w:left="113" w:right="113"/>
              <w:jc w:val="both"/>
              <w:rPr>
                <w:sz w:val="24"/>
                <w:szCs w:val="24"/>
              </w:rPr>
            </w:pPr>
          </w:p>
          <w:p w:rsidR="001C7422" w:rsidRPr="00B32748" w:rsidRDefault="0035329A" w:rsidP="002177D2">
            <w:pPr>
              <w:pStyle w:val="a3"/>
              <w:autoSpaceDE/>
              <w:autoSpaceDN/>
              <w:ind w:left="113" w:right="113"/>
              <w:jc w:val="both"/>
              <w:rPr>
                <w:b/>
                <w:i/>
                <w:sz w:val="24"/>
                <w:szCs w:val="24"/>
              </w:rPr>
            </w:pPr>
            <w:r w:rsidRPr="00B32748">
              <w:rPr>
                <w:sz w:val="24"/>
                <w:szCs w:val="24"/>
              </w:rPr>
              <w:t xml:space="preserve">2.5. </w:t>
            </w:r>
            <w:r w:rsidR="001C7422" w:rsidRPr="00B32748">
              <w:rPr>
                <w:sz w:val="24"/>
                <w:szCs w:val="24"/>
              </w:rPr>
              <w:t>Дата составления и номер протокола заседания совета директоров (наблюдательного совета) эмитента, на котором приняты соответствующие решения:</w:t>
            </w:r>
            <w:r w:rsidR="005132D3" w:rsidRPr="00B32748">
              <w:rPr>
                <w:sz w:val="24"/>
                <w:szCs w:val="24"/>
              </w:rPr>
              <w:t xml:space="preserve"> </w:t>
            </w:r>
            <w:r w:rsidR="001C7422" w:rsidRPr="00B32748">
              <w:rPr>
                <w:b/>
                <w:i/>
                <w:sz w:val="24"/>
                <w:szCs w:val="24"/>
              </w:rPr>
              <w:t>Протокол заседания Совета</w:t>
            </w:r>
            <w:r w:rsidR="00B32748" w:rsidRPr="00B32748">
              <w:rPr>
                <w:b/>
                <w:i/>
                <w:sz w:val="24"/>
                <w:szCs w:val="24"/>
              </w:rPr>
              <w:t xml:space="preserve"> директоров эмитента 11 декабря</w:t>
            </w:r>
            <w:r w:rsidR="0088648B" w:rsidRPr="00B32748">
              <w:rPr>
                <w:b/>
                <w:i/>
                <w:sz w:val="24"/>
                <w:szCs w:val="24"/>
              </w:rPr>
              <w:t xml:space="preserve"> 2020г</w:t>
            </w:r>
            <w:r w:rsidR="004D612F" w:rsidRPr="00B32748">
              <w:rPr>
                <w:b/>
                <w:i/>
                <w:sz w:val="24"/>
                <w:szCs w:val="24"/>
              </w:rPr>
              <w:t>.</w:t>
            </w:r>
            <w:r w:rsidR="004B4A65" w:rsidRPr="00B32748">
              <w:rPr>
                <w:b/>
                <w:i/>
                <w:sz w:val="24"/>
                <w:szCs w:val="24"/>
              </w:rPr>
              <w:t>,</w:t>
            </w:r>
            <w:r w:rsidR="0032553F" w:rsidRPr="00B32748">
              <w:rPr>
                <w:b/>
                <w:i/>
                <w:sz w:val="24"/>
                <w:szCs w:val="24"/>
              </w:rPr>
              <w:t xml:space="preserve"> №2</w:t>
            </w:r>
            <w:r w:rsidR="00B32748" w:rsidRPr="00B32748">
              <w:rPr>
                <w:b/>
                <w:i/>
                <w:sz w:val="24"/>
                <w:szCs w:val="24"/>
              </w:rPr>
              <w:t>72</w:t>
            </w:r>
            <w:r w:rsidR="001C7422" w:rsidRPr="00B32748">
              <w:rPr>
                <w:b/>
                <w:i/>
                <w:sz w:val="24"/>
                <w:szCs w:val="24"/>
              </w:rPr>
              <w:t>.</w:t>
            </w:r>
          </w:p>
          <w:p w:rsidR="00FA6824" w:rsidRPr="00B32748" w:rsidRDefault="00FA6824" w:rsidP="002177D2">
            <w:pPr>
              <w:pStyle w:val="a3"/>
              <w:tabs>
                <w:tab w:val="left" w:pos="254"/>
                <w:tab w:val="left" w:pos="396"/>
              </w:tabs>
              <w:ind w:left="113" w:right="113"/>
              <w:jc w:val="both"/>
              <w:rPr>
                <w:sz w:val="24"/>
                <w:szCs w:val="24"/>
              </w:rPr>
            </w:pPr>
          </w:p>
          <w:p w:rsidR="001C7422" w:rsidRDefault="00FA6824" w:rsidP="002177D2">
            <w:pPr>
              <w:pStyle w:val="a3"/>
              <w:tabs>
                <w:tab w:val="left" w:pos="254"/>
                <w:tab w:val="left" w:pos="396"/>
              </w:tabs>
              <w:ind w:left="113" w:right="113"/>
              <w:jc w:val="both"/>
              <w:rPr>
                <w:b/>
                <w:i/>
                <w:sz w:val="24"/>
                <w:szCs w:val="24"/>
              </w:rPr>
            </w:pPr>
            <w:r w:rsidRPr="00B32748">
              <w:rPr>
                <w:sz w:val="24"/>
                <w:szCs w:val="24"/>
              </w:rPr>
              <w:t xml:space="preserve">2.6. Идентификационные признаки ценных бумаг эмитента (в случае если повестка дня заседания совета директоров (наблюдательного совета) эмитента содержит вопросы, связанные с осуществлением прав по определенным ценным бумагам эмитента): </w:t>
            </w:r>
            <w:r w:rsidRPr="00B32748">
              <w:rPr>
                <w:b/>
                <w:i/>
                <w:sz w:val="24"/>
                <w:szCs w:val="24"/>
              </w:rPr>
              <w:t>повестка дня заседания совета директоров не содержит вопросы, связанные с осуществлением прав по определенным ценным бумагам эмитента.</w:t>
            </w:r>
          </w:p>
          <w:p w:rsidR="00797E56" w:rsidRPr="00B32748" w:rsidRDefault="00797E56" w:rsidP="002177D2">
            <w:pPr>
              <w:pStyle w:val="a3"/>
              <w:tabs>
                <w:tab w:val="left" w:pos="254"/>
                <w:tab w:val="left" w:pos="396"/>
              </w:tabs>
              <w:ind w:left="113" w:right="113"/>
              <w:jc w:val="both"/>
              <w:rPr>
                <w:sz w:val="24"/>
                <w:szCs w:val="24"/>
              </w:rPr>
            </w:pPr>
          </w:p>
        </w:tc>
      </w:tr>
      <w:tr w:rsidR="001C7422" w:rsidRPr="007836C0" w:rsidTr="00CE5B83">
        <w:trPr>
          <w:cantSplit/>
        </w:trPr>
        <w:tc>
          <w:tcPr>
            <w:tcW w:w="9923" w:type="dxa"/>
            <w:gridSpan w:val="2"/>
          </w:tcPr>
          <w:p w:rsidR="001C7422" w:rsidRPr="00B32748" w:rsidRDefault="001C7422" w:rsidP="002177D2">
            <w:pPr>
              <w:ind w:left="113" w:right="113"/>
              <w:jc w:val="center"/>
              <w:rPr>
                <w:sz w:val="24"/>
                <w:szCs w:val="24"/>
              </w:rPr>
            </w:pPr>
          </w:p>
          <w:p w:rsidR="001C7422" w:rsidRPr="00B32748" w:rsidRDefault="001C7422" w:rsidP="002177D2">
            <w:pPr>
              <w:ind w:left="113" w:right="113"/>
              <w:jc w:val="center"/>
              <w:rPr>
                <w:sz w:val="24"/>
                <w:szCs w:val="24"/>
              </w:rPr>
            </w:pPr>
            <w:r w:rsidRPr="00B32748">
              <w:rPr>
                <w:sz w:val="24"/>
                <w:szCs w:val="24"/>
              </w:rPr>
              <w:t>3.Подпись</w:t>
            </w:r>
          </w:p>
          <w:p w:rsidR="001C7422" w:rsidRPr="00B32748" w:rsidRDefault="001C7422" w:rsidP="002177D2">
            <w:pPr>
              <w:ind w:left="113" w:right="113"/>
              <w:jc w:val="center"/>
              <w:rPr>
                <w:sz w:val="24"/>
                <w:szCs w:val="24"/>
              </w:rPr>
            </w:pPr>
          </w:p>
        </w:tc>
      </w:tr>
      <w:tr w:rsidR="001C7422" w:rsidRPr="007836C0" w:rsidTr="00CE5B83">
        <w:trPr>
          <w:cantSplit/>
        </w:trPr>
        <w:tc>
          <w:tcPr>
            <w:tcW w:w="9923" w:type="dxa"/>
            <w:gridSpan w:val="2"/>
            <w:vAlign w:val="bottom"/>
          </w:tcPr>
          <w:p w:rsidR="001C7422" w:rsidRPr="00AE1D8E" w:rsidRDefault="001C7422" w:rsidP="00B37623">
            <w:pPr>
              <w:autoSpaceDE/>
              <w:autoSpaceDN/>
              <w:ind w:left="113" w:right="113" w:firstLine="8"/>
              <w:rPr>
                <w:sz w:val="24"/>
                <w:szCs w:val="24"/>
              </w:rPr>
            </w:pPr>
          </w:p>
          <w:p w:rsidR="00EA2408" w:rsidRDefault="008A15E5" w:rsidP="00B37623">
            <w:pPr>
              <w:autoSpaceDE/>
              <w:autoSpaceDN/>
              <w:ind w:left="113" w:right="113" w:firstLine="8"/>
              <w:rPr>
                <w:b/>
                <w:i/>
                <w:sz w:val="24"/>
                <w:szCs w:val="24"/>
                <w:lang w:eastAsia="en-US"/>
              </w:rPr>
            </w:pPr>
            <w:r>
              <w:rPr>
                <w:sz w:val="24"/>
                <w:szCs w:val="24"/>
              </w:rPr>
              <w:t xml:space="preserve"> </w:t>
            </w:r>
            <w:r w:rsidR="001C7422" w:rsidRPr="00AE1D8E">
              <w:rPr>
                <w:sz w:val="24"/>
                <w:szCs w:val="24"/>
              </w:rPr>
              <w:t xml:space="preserve"> </w:t>
            </w:r>
            <w:r w:rsidR="00EA2408" w:rsidRPr="00DA1237">
              <w:rPr>
                <w:sz w:val="24"/>
                <w:szCs w:val="24"/>
                <w:lang w:eastAsia="en-US"/>
              </w:rPr>
              <w:t>3.1.</w:t>
            </w:r>
            <w:r w:rsidR="00EA2408">
              <w:rPr>
                <w:b/>
                <w:i/>
                <w:sz w:val="24"/>
                <w:szCs w:val="24"/>
                <w:lang w:eastAsia="en-US"/>
              </w:rPr>
              <w:t xml:space="preserve"> Заместитель генерального директора </w:t>
            </w:r>
          </w:p>
          <w:p w:rsidR="00EA2408" w:rsidRDefault="00EA2408" w:rsidP="00B37623">
            <w:pPr>
              <w:autoSpaceDE/>
              <w:autoSpaceDN/>
              <w:ind w:left="113" w:right="113" w:firstLine="8"/>
              <w:jc w:val="both"/>
              <w:rPr>
                <w:b/>
                <w:i/>
                <w:sz w:val="24"/>
                <w:szCs w:val="24"/>
                <w:lang w:eastAsia="en-US"/>
              </w:rPr>
            </w:pPr>
            <w:r w:rsidRPr="00766552">
              <w:rPr>
                <w:b/>
                <w:i/>
                <w:sz w:val="24"/>
                <w:szCs w:val="24"/>
                <w:lang w:eastAsia="en-US"/>
              </w:rPr>
              <w:t>на основании доверенности от 12 мая 2020 г. №</w:t>
            </w:r>
            <w:r>
              <w:rPr>
                <w:b/>
                <w:i/>
                <w:sz w:val="24"/>
                <w:szCs w:val="24"/>
                <w:lang w:eastAsia="en-US"/>
              </w:rPr>
              <w:t xml:space="preserve"> 76-с                                    </w:t>
            </w:r>
            <w:r w:rsidR="00795AD3">
              <w:rPr>
                <w:b/>
                <w:i/>
                <w:sz w:val="24"/>
                <w:szCs w:val="24"/>
                <w:lang w:eastAsia="en-US"/>
              </w:rPr>
              <w:t xml:space="preserve">      </w:t>
            </w:r>
            <w:r>
              <w:rPr>
                <w:b/>
                <w:i/>
                <w:sz w:val="24"/>
                <w:szCs w:val="24"/>
                <w:lang w:eastAsia="en-US"/>
              </w:rPr>
              <w:t xml:space="preserve"> И.А. Гордеев </w:t>
            </w:r>
          </w:p>
          <w:p w:rsidR="00EA2408" w:rsidRDefault="00EA2408" w:rsidP="00B37623">
            <w:pPr>
              <w:autoSpaceDE/>
              <w:autoSpaceDN/>
              <w:ind w:left="113" w:right="113" w:firstLine="8"/>
              <w:jc w:val="both"/>
              <w:rPr>
                <w:b/>
                <w:i/>
                <w:sz w:val="24"/>
                <w:szCs w:val="24"/>
                <w:lang w:eastAsia="en-US"/>
              </w:rPr>
            </w:pPr>
          </w:p>
          <w:p w:rsidR="001C7422" w:rsidRPr="00AE1D8E" w:rsidRDefault="001C7422" w:rsidP="00B37623">
            <w:pPr>
              <w:autoSpaceDE/>
              <w:autoSpaceDN/>
              <w:ind w:left="113" w:right="113" w:firstLine="8"/>
              <w:jc w:val="both"/>
              <w:rPr>
                <w:sz w:val="24"/>
                <w:szCs w:val="24"/>
              </w:rPr>
            </w:pPr>
            <w:r w:rsidRPr="00AE1D8E">
              <w:rPr>
                <w:sz w:val="24"/>
                <w:szCs w:val="24"/>
              </w:rPr>
              <w:t xml:space="preserve">3.2. </w:t>
            </w:r>
            <w:r w:rsidR="00900A8A">
              <w:rPr>
                <w:b/>
                <w:i/>
                <w:sz w:val="24"/>
                <w:szCs w:val="24"/>
              </w:rPr>
              <w:t xml:space="preserve">Дата: </w:t>
            </w:r>
            <w:r w:rsidR="00B32748">
              <w:rPr>
                <w:b/>
                <w:i/>
                <w:sz w:val="24"/>
                <w:szCs w:val="24"/>
              </w:rPr>
              <w:t>11 декабря</w:t>
            </w:r>
            <w:r w:rsidR="00C72ED7" w:rsidRPr="00AE1D8E">
              <w:rPr>
                <w:b/>
                <w:i/>
                <w:sz w:val="24"/>
                <w:szCs w:val="24"/>
              </w:rPr>
              <w:t xml:space="preserve"> </w:t>
            </w:r>
            <w:r w:rsidRPr="00AE1D8E">
              <w:rPr>
                <w:b/>
                <w:i/>
                <w:sz w:val="24"/>
                <w:szCs w:val="24"/>
              </w:rPr>
              <w:t xml:space="preserve">2020г.                               </w:t>
            </w:r>
            <w:r w:rsidRPr="00AE1D8E">
              <w:rPr>
                <w:sz w:val="24"/>
                <w:szCs w:val="24"/>
              </w:rPr>
              <w:t>М.П.</w:t>
            </w:r>
          </w:p>
          <w:p w:rsidR="001C7422" w:rsidRPr="00AE1D8E" w:rsidRDefault="001C7422" w:rsidP="003042D0">
            <w:pPr>
              <w:autoSpaceDE/>
              <w:autoSpaceDN/>
              <w:ind w:right="113"/>
              <w:jc w:val="both"/>
              <w:rPr>
                <w:b/>
                <w:sz w:val="24"/>
                <w:szCs w:val="24"/>
                <w:lang w:eastAsia="en-US"/>
              </w:rPr>
            </w:pPr>
          </w:p>
        </w:tc>
      </w:tr>
    </w:tbl>
    <w:p w:rsidR="0037305D" w:rsidRDefault="0037305D"/>
    <w:sectPr w:rsidR="0037305D" w:rsidSect="004B4A65">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12B" w:rsidRDefault="0088312B" w:rsidP="004B4A65">
      <w:r>
        <w:separator/>
      </w:r>
    </w:p>
  </w:endnote>
  <w:endnote w:type="continuationSeparator" w:id="0">
    <w:p w:rsidR="0088312B" w:rsidRDefault="0088312B" w:rsidP="004B4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12B" w:rsidRDefault="0088312B" w:rsidP="004B4A65">
      <w:r>
        <w:separator/>
      </w:r>
    </w:p>
  </w:footnote>
  <w:footnote w:type="continuationSeparator" w:id="0">
    <w:p w:rsidR="0088312B" w:rsidRDefault="0088312B" w:rsidP="004B4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3407059"/>
      <w:docPartObj>
        <w:docPartGallery w:val="Page Numbers (Top of Page)"/>
        <w:docPartUnique/>
      </w:docPartObj>
    </w:sdtPr>
    <w:sdtEndPr/>
    <w:sdtContent>
      <w:p w:rsidR="004B4A65" w:rsidRDefault="004B4A65">
        <w:pPr>
          <w:pStyle w:val="a4"/>
          <w:jc w:val="center"/>
        </w:pPr>
        <w:r>
          <w:fldChar w:fldCharType="begin"/>
        </w:r>
        <w:r>
          <w:instrText>PAGE   \* MERGEFORMAT</w:instrText>
        </w:r>
        <w:r>
          <w:fldChar w:fldCharType="separate"/>
        </w:r>
        <w:r w:rsidR="00830F21">
          <w:rPr>
            <w:noProof/>
          </w:rPr>
          <w:t>5</w:t>
        </w:r>
        <w:r>
          <w:fldChar w:fldCharType="end"/>
        </w:r>
      </w:p>
    </w:sdtContent>
  </w:sdt>
  <w:p w:rsidR="004B4A65" w:rsidRDefault="004B4A6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B789A"/>
    <w:multiLevelType w:val="hybridMultilevel"/>
    <w:tmpl w:val="ED4CFD2A"/>
    <w:lvl w:ilvl="0" w:tplc="0419000F">
      <w:start w:val="1"/>
      <w:numFmt w:val="decimal"/>
      <w:lvlText w:val="%1."/>
      <w:lvlJc w:val="left"/>
      <w:pPr>
        <w:tabs>
          <w:tab w:val="num" w:pos="644"/>
        </w:tabs>
        <w:ind w:left="644" w:hanging="360"/>
      </w:pPr>
      <w:rPr>
        <w:rFonts w:cs="Times New Roman"/>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 w15:restartNumberingAfterBreak="0">
    <w:nsid w:val="0EB67EF1"/>
    <w:multiLevelType w:val="multilevel"/>
    <w:tmpl w:val="D174DBDC"/>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826207D"/>
    <w:multiLevelType w:val="multilevel"/>
    <w:tmpl w:val="D6EA5778"/>
    <w:lvl w:ilvl="0">
      <w:start w:val="2"/>
      <w:numFmt w:val="decimal"/>
      <w:lvlText w:val="%1."/>
      <w:lvlJc w:val="left"/>
      <w:pPr>
        <w:ind w:left="360" w:hanging="360"/>
      </w:pPr>
      <w:rPr>
        <w:rFonts w:cs="Times New Roman" w:hint="default"/>
      </w:rPr>
    </w:lvl>
    <w:lvl w:ilvl="1">
      <w:start w:val="3"/>
      <w:numFmt w:val="decimal"/>
      <w:lvlText w:val="%1.%2."/>
      <w:lvlJc w:val="left"/>
      <w:pPr>
        <w:ind w:left="502" w:hanging="360"/>
      </w:pPr>
      <w:rPr>
        <w:rFonts w:cs="Times New Roman" w:hint="default"/>
        <w:b w:val="0"/>
      </w:rPr>
    </w:lvl>
    <w:lvl w:ilvl="2">
      <w:start w:val="1"/>
      <w:numFmt w:val="decimal"/>
      <w:lvlText w:val="%1.%2.%3."/>
      <w:lvlJc w:val="left"/>
      <w:pPr>
        <w:ind w:left="946" w:hanging="720"/>
      </w:pPr>
      <w:rPr>
        <w:rFonts w:cs="Times New Roman" w:hint="default"/>
      </w:rPr>
    </w:lvl>
    <w:lvl w:ilvl="3">
      <w:start w:val="1"/>
      <w:numFmt w:val="decimal"/>
      <w:lvlText w:val="%1.%2.%3.%4."/>
      <w:lvlJc w:val="left"/>
      <w:pPr>
        <w:ind w:left="1059" w:hanging="720"/>
      </w:pPr>
      <w:rPr>
        <w:rFonts w:cs="Times New Roman" w:hint="default"/>
      </w:rPr>
    </w:lvl>
    <w:lvl w:ilvl="4">
      <w:start w:val="1"/>
      <w:numFmt w:val="decimal"/>
      <w:lvlText w:val="%1.%2.%3.%4.%5."/>
      <w:lvlJc w:val="left"/>
      <w:pPr>
        <w:ind w:left="1532" w:hanging="1080"/>
      </w:pPr>
      <w:rPr>
        <w:rFonts w:cs="Times New Roman" w:hint="default"/>
      </w:rPr>
    </w:lvl>
    <w:lvl w:ilvl="5">
      <w:start w:val="1"/>
      <w:numFmt w:val="decimal"/>
      <w:lvlText w:val="%1.%2.%3.%4.%5.%6."/>
      <w:lvlJc w:val="left"/>
      <w:pPr>
        <w:ind w:left="1645" w:hanging="1080"/>
      </w:pPr>
      <w:rPr>
        <w:rFonts w:cs="Times New Roman" w:hint="default"/>
      </w:rPr>
    </w:lvl>
    <w:lvl w:ilvl="6">
      <w:start w:val="1"/>
      <w:numFmt w:val="decimal"/>
      <w:lvlText w:val="%1.%2.%3.%4.%5.%6.%7."/>
      <w:lvlJc w:val="left"/>
      <w:pPr>
        <w:ind w:left="2118" w:hanging="1440"/>
      </w:pPr>
      <w:rPr>
        <w:rFonts w:cs="Times New Roman" w:hint="default"/>
      </w:rPr>
    </w:lvl>
    <w:lvl w:ilvl="7">
      <w:start w:val="1"/>
      <w:numFmt w:val="decimal"/>
      <w:lvlText w:val="%1.%2.%3.%4.%5.%6.%7.%8."/>
      <w:lvlJc w:val="left"/>
      <w:pPr>
        <w:ind w:left="2231" w:hanging="1440"/>
      </w:pPr>
      <w:rPr>
        <w:rFonts w:cs="Times New Roman" w:hint="default"/>
      </w:rPr>
    </w:lvl>
    <w:lvl w:ilvl="8">
      <w:start w:val="1"/>
      <w:numFmt w:val="decimal"/>
      <w:lvlText w:val="%1.%2.%3.%4.%5.%6.%7.%8.%9."/>
      <w:lvlJc w:val="left"/>
      <w:pPr>
        <w:ind w:left="2704" w:hanging="1800"/>
      </w:pPr>
      <w:rPr>
        <w:rFonts w:cs="Times New Roman" w:hint="default"/>
      </w:rPr>
    </w:lvl>
  </w:abstractNum>
  <w:abstractNum w:abstractNumId="3" w15:restartNumberingAfterBreak="0">
    <w:nsid w:val="18BA5A92"/>
    <w:multiLevelType w:val="hybridMultilevel"/>
    <w:tmpl w:val="DDD00626"/>
    <w:lvl w:ilvl="0" w:tplc="A3A8017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A8D45CA"/>
    <w:multiLevelType w:val="multilevel"/>
    <w:tmpl w:val="3182A86A"/>
    <w:lvl w:ilvl="0">
      <w:start w:val="1"/>
      <w:numFmt w:val="decimal"/>
      <w:lvlText w:val="%1."/>
      <w:lvlJc w:val="left"/>
      <w:pPr>
        <w:ind w:left="1068" w:hanging="360"/>
      </w:pPr>
      <w:rPr>
        <w:rFonts w:ascii="Times New Roman" w:hAnsi="Times New Roman" w:hint="default"/>
        <w:color w:val="000000"/>
        <w:sz w:val="28"/>
      </w:rPr>
    </w:lvl>
    <w:lvl w:ilvl="1">
      <w:start w:val="5"/>
      <w:numFmt w:val="decimal"/>
      <w:isLgl/>
      <w:lvlText w:val="%1.%2."/>
      <w:lvlJc w:val="left"/>
      <w:pPr>
        <w:ind w:left="1128" w:hanging="420"/>
      </w:pPr>
      <w:rPr>
        <w:rFonts w:hint="default"/>
        <w:b w:val="0"/>
        <w:i w:val="0"/>
      </w:rPr>
    </w:lvl>
    <w:lvl w:ilvl="2">
      <w:start w:val="1"/>
      <w:numFmt w:val="decimal"/>
      <w:isLgl/>
      <w:lvlText w:val="%1.%2.%3."/>
      <w:lvlJc w:val="left"/>
      <w:pPr>
        <w:ind w:left="1428" w:hanging="720"/>
      </w:pPr>
      <w:rPr>
        <w:rFonts w:hint="default"/>
        <w:b w:val="0"/>
        <w:i w:val="0"/>
      </w:rPr>
    </w:lvl>
    <w:lvl w:ilvl="3">
      <w:start w:val="1"/>
      <w:numFmt w:val="decimal"/>
      <w:isLgl/>
      <w:lvlText w:val="%1.%2.%3.%4."/>
      <w:lvlJc w:val="left"/>
      <w:pPr>
        <w:ind w:left="1428" w:hanging="720"/>
      </w:pPr>
      <w:rPr>
        <w:rFonts w:hint="default"/>
        <w:b w:val="0"/>
        <w:i w:val="0"/>
      </w:rPr>
    </w:lvl>
    <w:lvl w:ilvl="4">
      <w:start w:val="1"/>
      <w:numFmt w:val="decimal"/>
      <w:isLgl/>
      <w:lvlText w:val="%1.%2.%3.%4.%5."/>
      <w:lvlJc w:val="left"/>
      <w:pPr>
        <w:ind w:left="1788" w:hanging="1080"/>
      </w:pPr>
      <w:rPr>
        <w:rFonts w:hint="default"/>
        <w:b w:val="0"/>
        <w:i w:val="0"/>
      </w:rPr>
    </w:lvl>
    <w:lvl w:ilvl="5">
      <w:start w:val="1"/>
      <w:numFmt w:val="decimal"/>
      <w:isLgl/>
      <w:lvlText w:val="%1.%2.%3.%4.%5.%6."/>
      <w:lvlJc w:val="left"/>
      <w:pPr>
        <w:ind w:left="1788" w:hanging="1080"/>
      </w:pPr>
      <w:rPr>
        <w:rFonts w:hint="default"/>
        <w:b w:val="0"/>
        <w:i w:val="0"/>
      </w:rPr>
    </w:lvl>
    <w:lvl w:ilvl="6">
      <w:start w:val="1"/>
      <w:numFmt w:val="decimal"/>
      <w:isLgl/>
      <w:lvlText w:val="%1.%2.%3.%4.%5.%6.%7."/>
      <w:lvlJc w:val="left"/>
      <w:pPr>
        <w:ind w:left="2148" w:hanging="1440"/>
      </w:pPr>
      <w:rPr>
        <w:rFonts w:hint="default"/>
        <w:b w:val="0"/>
        <w:i w:val="0"/>
      </w:rPr>
    </w:lvl>
    <w:lvl w:ilvl="7">
      <w:start w:val="1"/>
      <w:numFmt w:val="decimal"/>
      <w:isLgl/>
      <w:lvlText w:val="%1.%2.%3.%4.%5.%6.%7.%8."/>
      <w:lvlJc w:val="left"/>
      <w:pPr>
        <w:ind w:left="2148" w:hanging="1440"/>
      </w:pPr>
      <w:rPr>
        <w:rFonts w:hint="default"/>
        <w:b w:val="0"/>
        <w:i w:val="0"/>
      </w:rPr>
    </w:lvl>
    <w:lvl w:ilvl="8">
      <w:start w:val="1"/>
      <w:numFmt w:val="decimal"/>
      <w:isLgl/>
      <w:lvlText w:val="%1.%2.%3.%4.%5.%6.%7.%8.%9."/>
      <w:lvlJc w:val="left"/>
      <w:pPr>
        <w:ind w:left="2508" w:hanging="1800"/>
      </w:pPr>
      <w:rPr>
        <w:rFonts w:hint="default"/>
        <w:b w:val="0"/>
        <w:i w:val="0"/>
      </w:rPr>
    </w:lvl>
  </w:abstractNum>
  <w:abstractNum w:abstractNumId="5" w15:restartNumberingAfterBreak="0">
    <w:nsid w:val="2D3D2E8D"/>
    <w:multiLevelType w:val="multilevel"/>
    <w:tmpl w:val="3182A86A"/>
    <w:lvl w:ilvl="0">
      <w:start w:val="1"/>
      <w:numFmt w:val="decimal"/>
      <w:lvlText w:val="%1."/>
      <w:lvlJc w:val="left"/>
      <w:pPr>
        <w:ind w:left="1068" w:hanging="360"/>
      </w:pPr>
      <w:rPr>
        <w:rFonts w:ascii="Times New Roman" w:hAnsi="Times New Roman" w:hint="default"/>
        <w:color w:val="000000"/>
        <w:sz w:val="28"/>
      </w:rPr>
    </w:lvl>
    <w:lvl w:ilvl="1">
      <w:start w:val="5"/>
      <w:numFmt w:val="decimal"/>
      <w:isLgl/>
      <w:lvlText w:val="%1.%2."/>
      <w:lvlJc w:val="left"/>
      <w:pPr>
        <w:ind w:left="1128" w:hanging="420"/>
      </w:pPr>
      <w:rPr>
        <w:rFonts w:hint="default"/>
        <w:b w:val="0"/>
        <w:i w:val="0"/>
      </w:rPr>
    </w:lvl>
    <w:lvl w:ilvl="2">
      <w:start w:val="1"/>
      <w:numFmt w:val="decimal"/>
      <w:isLgl/>
      <w:lvlText w:val="%1.%2.%3."/>
      <w:lvlJc w:val="left"/>
      <w:pPr>
        <w:ind w:left="1428" w:hanging="720"/>
      </w:pPr>
      <w:rPr>
        <w:rFonts w:hint="default"/>
        <w:b w:val="0"/>
        <w:i w:val="0"/>
      </w:rPr>
    </w:lvl>
    <w:lvl w:ilvl="3">
      <w:start w:val="1"/>
      <w:numFmt w:val="decimal"/>
      <w:isLgl/>
      <w:lvlText w:val="%1.%2.%3.%4."/>
      <w:lvlJc w:val="left"/>
      <w:pPr>
        <w:ind w:left="1428" w:hanging="720"/>
      </w:pPr>
      <w:rPr>
        <w:rFonts w:hint="default"/>
        <w:b w:val="0"/>
        <w:i w:val="0"/>
      </w:rPr>
    </w:lvl>
    <w:lvl w:ilvl="4">
      <w:start w:val="1"/>
      <w:numFmt w:val="decimal"/>
      <w:isLgl/>
      <w:lvlText w:val="%1.%2.%3.%4.%5."/>
      <w:lvlJc w:val="left"/>
      <w:pPr>
        <w:ind w:left="1788" w:hanging="1080"/>
      </w:pPr>
      <w:rPr>
        <w:rFonts w:hint="default"/>
        <w:b w:val="0"/>
        <w:i w:val="0"/>
      </w:rPr>
    </w:lvl>
    <w:lvl w:ilvl="5">
      <w:start w:val="1"/>
      <w:numFmt w:val="decimal"/>
      <w:isLgl/>
      <w:lvlText w:val="%1.%2.%3.%4.%5.%6."/>
      <w:lvlJc w:val="left"/>
      <w:pPr>
        <w:ind w:left="1788" w:hanging="1080"/>
      </w:pPr>
      <w:rPr>
        <w:rFonts w:hint="default"/>
        <w:b w:val="0"/>
        <w:i w:val="0"/>
      </w:rPr>
    </w:lvl>
    <w:lvl w:ilvl="6">
      <w:start w:val="1"/>
      <w:numFmt w:val="decimal"/>
      <w:isLgl/>
      <w:lvlText w:val="%1.%2.%3.%4.%5.%6.%7."/>
      <w:lvlJc w:val="left"/>
      <w:pPr>
        <w:ind w:left="2148" w:hanging="1440"/>
      </w:pPr>
      <w:rPr>
        <w:rFonts w:hint="default"/>
        <w:b w:val="0"/>
        <w:i w:val="0"/>
      </w:rPr>
    </w:lvl>
    <w:lvl w:ilvl="7">
      <w:start w:val="1"/>
      <w:numFmt w:val="decimal"/>
      <w:isLgl/>
      <w:lvlText w:val="%1.%2.%3.%4.%5.%6.%7.%8."/>
      <w:lvlJc w:val="left"/>
      <w:pPr>
        <w:ind w:left="2148" w:hanging="1440"/>
      </w:pPr>
      <w:rPr>
        <w:rFonts w:hint="default"/>
        <w:b w:val="0"/>
        <w:i w:val="0"/>
      </w:rPr>
    </w:lvl>
    <w:lvl w:ilvl="8">
      <w:start w:val="1"/>
      <w:numFmt w:val="decimal"/>
      <w:isLgl/>
      <w:lvlText w:val="%1.%2.%3.%4.%5.%6.%7.%8.%9."/>
      <w:lvlJc w:val="left"/>
      <w:pPr>
        <w:ind w:left="2508" w:hanging="1800"/>
      </w:pPr>
      <w:rPr>
        <w:rFonts w:hint="default"/>
        <w:b w:val="0"/>
        <w:i w:val="0"/>
      </w:rPr>
    </w:lvl>
  </w:abstractNum>
  <w:abstractNum w:abstractNumId="6" w15:restartNumberingAfterBreak="0">
    <w:nsid w:val="301963DD"/>
    <w:multiLevelType w:val="multilevel"/>
    <w:tmpl w:val="B798F6FE"/>
    <w:lvl w:ilvl="0">
      <w:start w:val="2"/>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15:restartNumberingAfterBreak="0">
    <w:nsid w:val="35EE17BA"/>
    <w:multiLevelType w:val="multilevel"/>
    <w:tmpl w:val="D2382976"/>
    <w:lvl w:ilvl="0">
      <w:start w:val="1"/>
      <w:numFmt w:val="decimal"/>
      <w:lvlText w:val="%1."/>
      <w:lvlJc w:val="left"/>
      <w:pPr>
        <w:ind w:left="360" w:hanging="360"/>
      </w:pPr>
      <w:rPr>
        <w:rFonts w:eastAsia="Calibri" w:hint="default"/>
      </w:rPr>
    </w:lvl>
    <w:lvl w:ilvl="1">
      <w:start w:val="1"/>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8" w15:restartNumberingAfterBreak="0">
    <w:nsid w:val="36510EDC"/>
    <w:multiLevelType w:val="multilevel"/>
    <w:tmpl w:val="2BB8956E"/>
    <w:lvl w:ilvl="0">
      <w:start w:val="1"/>
      <w:numFmt w:val="decimal"/>
      <w:lvlText w:val="%1."/>
      <w:lvlJc w:val="left"/>
      <w:pPr>
        <w:ind w:left="473" w:hanging="360"/>
      </w:pPr>
      <w:rPr>
        <w:rFonts w:cs="Times New Roman" w:hint="default"/>
      </w:rPr>
    </w:lvl>
    <w:lvl w:ilvl="1">
      <w:start w:val="2"/>
      <w:numFmt w:val="decimal"/>
      <w:isLgl/>
      <w:lvlText w:val="%1.%2."/>
      <w:lvlJc w:val="left"/>
      <w:pPr>
        <w:ind w:left="1101" w:hanging="420"/>
      </w:pPr>
      <w:rPr>
        <w:rFonts w:cs="Times New Roman" w:hint="default"/>
      </w:rPr>
    </w:lvl>
    <w:lvl w:ilvl="2">
      <w:start w:val="1"/>
      <w:numFmt w:val="decimal"/>
      <w:isLgl/>
      <w:lvlText w:val="%1.%2.%3."/>
      <w:lvlJc w:val="left"/>
      <w:pPr>
        <w:ind w:left="1969" w:hanging="720"/>
      </w:pPr>
      <w:rPr>
        <w:rFonts w:cs="Times New Roman" w:hint="default"/>
      </w:rPr>
    </w:lvl>
    <w:lvl w:ilvl="3">
      <w:start w:val="1"/>
      <w:numFmt w:val="decimal"/>
      <w:isLgl/>
      <w:lvlText w:val="%1.%2.%3.%4."/>
      <w:lvlJc w:val="left"/>
      <w:pPr>
        <w:ind w:left="2537" w:hanging="720"/>
      </w:pPr>
      <w:rPr>
        <w:rFonts w:cs="Times New Roman" w:hint="default"/>
      </w:rPr>
    </w:lvl>
    <w:lvl w:ilvl="4">
      <w:start w:val="1"/>
      <w:numFmt w:val="decimal"/>
      <w:isLgl/>
      <w:lvlText w:val="%1.%2.%3.%4.%5."/>
      <w:lvlJc w:val="left"/>
      <w:pPr>
        <w:ind w:left="3465" w:hanging="1080"/>
      </w:pPr>
      <w:rPr>
        <w:rFonts w:cs="Times New Roman" w:hint="default"/>
      </w:rPr>
    </w:lvl>
    <w:lvl w:ilvl="5">
      <w:start w:val="1"/>
      <w:numFmt w:val="decimal"/>
      <w:isLgl/>
      <w:lvlText w:val="%1.%2.%3.%4.%5.%6."/>
      <w:lvlJc w:val="left"/>
      <w:pPr>
        <w:ind w:left="4033" w:hanging="1080"/>
      </w:pPr>
      <w:rPr>
        <w:rFonts w:cs="Times New Roman" w:hint="default"/>
      </w:rPr>
    </w:lvl>
    <w:lvl w:ilvl="6">
      <w:start w:val="1"/>
      <w:numFmt w:val="decimal"/>
      <w:isLgl/>
      <w:lvlText w:val="%1.%2.%3.%4.%5.%6.%7."/>
      <w:lvlJc w:val="left"/>
      <w:pPr>
        <w:ind w:left="4961" w:hanging="1440"/>
      </w:pPr>
      <w:rPr>
        <w:rFonts w:cs="Times New Roman" w:hint="default"/>
      </w:rPr>
    </w:lvl>
    <w:lvl w:ilvl="7">
      <w:start w:val="1"/>
      <w:numFmt w:val="decimal"/>
      <w:isLgl/>
      <w:lvlText w:val="%1.%2.%3.%4.%5.%6.%7.%8."/>
      <w:lvlJc w:val="left"/>
      <w:pPr>
        <w:ind w:left="5529" w:hanging="1440"/>
      </w:pPr>
      <w:rPr>
        <w:rFonts w:cs="Times New Roman" w:hint="default"/>
      </w:rPr>
    </w:lvl>
    <w:lvl w:ilvl="8">
      <w:start w:val="1"/>
      <w:numFmt w:val="decimal"/>
      <w:isLgl/>
      <w:lvlText w:val="%1.%2.%3.%4.%5.%6.%7.%8.%9."/>
      <w:lvlJc w:val="left"/>
      <w:pPr>
        <w:ind w:left="6457" w:hanging="1800"/>
      </w:pPr>
      <w:rPr>
        <w:rFonts w:cs="Times New Roman" w:hint="default"/>
      </w:rPr>
    </w:lvl>
  </w:abstractNum>
  <w:abstractNum w:abstractNumId="9" w15:restartNumberingAfterBreak="0">
    <w:nsid w:val="3CAC6063"/>
    <w:multiLevelType w:val="multilevel"/>
    <w:tmpl w:val="0950B430"/>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15:restartNumberingAfterBreak="0">
    <w:nsid w:val="4B57001D"/>
    <w:multiLevelType w:val="multilevel"/>
    <w:tmpl w:val="DAC43FD6"/>
    <w:lvl w:ilvl="0">
      <w:start w:val="1"/>
      <w:numFmt w:val="decimal"/>
      <w:lvlText w:val="%1."/>
      <w:lvlJc w:val="left"/>
      <w:pPr>
        <w:ind w:left="1211" w:hanging="360"/>
      </w:pPr>
      <w:rPr>
        <w:rFonts w:hint="default"/>
        <w:b w:val="0"/>
        <w:color w:val="auto"/>
        <w:sz w:val="24"/>
        <w:szCs w:val="28"/>
      </w:rPr>
    </w:lvl>
    <w:lvl w:ilvl="1">
      <w:start w:val="1"/>
      <w:numFmt w:val="decimal"/>
      <w:lvlText w:val="%1.%2."/>
      <w:lvlJc w:val="left"/>
      <w:pPr>
        <w:ind w:left="1643" w:hanging="432"/>
      </w:pPr>
    </w:lvl>
    <w:lvl w:ilvl="2">
      <w:start w:val="1"/>
      <w:numFmt w:val="decimal"/>
      <w:lvlText w:val="%1.%2.%3."/>
      <w:lvlJc w:val="left"/>
      <w:pPr>
        <w:ind w:left="2075" w:hanging="504"/>
      </w:pPr>
    </w:lvl>
    <w:lvl w:ilvl="3">
      <w:start w:val="1"/>
      <w:numFmt w:val="decimal"/>
      <w:lvlText w:val="%1.%2.%3.%4."/>
      <w:lvlJc w:val="left"/>
      <w:pPr>
        <w:ind w:left="2579"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11" w15:restartNumberingAfterBreak="0">
    <w:nsid w:val="70511342"/>
    <w:multiLevelType w:val="multilevel"/>
    <w:tmpl w:val="EB1E7382"/>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76225983"/>
    <w:multiLevelType w:val="hybridMultilevel"/>
    <w:tmpl w:val="52A86AA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7"/>
  </w:num>
  <w:num w:numId="5">
    <w:abstractNumId w:val="1"/>
  </w:num>
  <w:num w:numId="6">
    <w:abstractNumId w:val="0"/>
  </w:num>
  <w:num w:numId="7">
    <w:abstractNumId w:val="4"/>
  </w:num>
  <w:num w:numId="8">
    <w:abstractNumId w:val="12"/>
  </w:num>
  <w:num w:numId="9">
    <w:abstractNumId w:val="3"/>
  </w:num>
  <w:num w:numId="10">
    <w:abstractNumId w:val="9"/>
  </w:num>
  <w:num w:numId="11">
    <w:abstractNumId w:val="6"/>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422"/>
    <w:rsid w:val="00030B17"/>
    <w:rsid w:val="00051152"/>
    <w:rsid w:val="00052FF5"/>
    <w:rsid w:val="00053AF9"/>
    <w:rsid w:val="00095AF7"/>
    <w:rsid w:val="00096E06"/>
    <w:rsid w:val="000B581B"/>
    <w:rsid w:val="001879FE"/>
    <w:rsid w:val="001C7422"/>
    <w:rsid w:val="001F1939"/>
    <w:rsid w:val="002177D2"/>
    <w:rsid w:val="00245483"/>
    <w:rsid w:val="002B2A7F"/>
    <w:rsid w:val="002D2FE4"/>
    <w:rsid w:val="003042D0"/>
    <w:rsid w:val="0032553F"/>
    <w:rsid w:val="0035329A"/>
    <w:rsid w:val="0037305D"/>
    <w:rsid w:val="003C0966"/>
    <w:rsid w:val="004729CD"/>
    <w:rsid w:val="004A0FD8"/>
    <w:rsid w:val="004B4A65"/>
    <w:rsid w:val="004D612F"/>
    <w:rsid w:val="004E1DEE"/>
    <w:rsid w:val="004E3887"/>
    <w:rsid w:val="004F77C3"/>
    <w:rsid w:val="005132D3"/>
    <w:rsid w:val="0054158B"/>
    <w:rsid w:val="00646A23"/>
    <w:rsid w:val="006762CA"/>
    <w:rsid w:val="006E205F"/>
    <w:rsid w:val="006F5FC9"/>
    <w:rsid w:val="00730FAF"/>
    <w:rsid w:val="00795AD3"/>
    <w:rsid w:val="00797E56"/>
    <w:rsid w:val="007F0A72"/>
    <w:rsid w:val="00830F21"/>
    <w:rsid w:val="00842F44"/>
    <w:rsid w:val="0088312B"/>
    <w:rsid w:val="0088648B"/>
    <w:rsid w:val="008A15E5"/>
    <w:rsid w:val="008D0B62"/>
    <w:rsid w:val="00900A8A"/>
    <w:rsid w:val="00956B6A"/>
    <w:rsid w:val="009C3D07"/>
    <w:rsid w:val="00A665BD"/>
    <w:rsid w:val="00A75DE1"/>
    <w:rsid w:val="00A81FC7"/>
    <w:rsid w:val="00AE1D8E"/>
    <w:rsid w:val="00B32748"/>
    <w:rsid w:val="00B37623"/>
    <w:rsid w:val="00B4750B"/>
    <w:rsid w:val="00B610BA"/>
    <w:rsid w:val="00B75CE3"/>
    <w:rsid w:val="00B921F9"/>
    <w:rsid w:val="00BF3516"/>
    <w:rsid w:val="00BF5D2A"/>
    <w:rsid w:val="00C219F6"/>
    <w:rsid w:val="00C72ED7"/>
    <w:rsid w:val="00CD4FCC"/>
    <w:rsid w:val="00CE5B83"/>
    <w:rsid w:val="00D2765F"/>
    <w:rsid w:val="00D41FEC"/>
    <w:rsid w:val="00DC10D5"/>
    <w:rsid w:val="00DD0387"/>
    <w:rsid w:val="00E265C4"/>
    <w:rsid w:val="00E46D2C"/>
    <w:rsid w:val="00E5056A"/>
    <w:rsid w:val="00E80CA9"/>
    <w:rsid w:val="00EA2408"/>
    <w:rsid w:val="00EF2FE8"/>
    <w:rsid w:val="00F522DC"/>
    <w:rsid w:val="00F56EAC"/>
    <w:rsid w:val="00F83B28"/>
    <w:rsid w:val="00F97C62"/>
    <w:rsid w:val="00FA6824"/>
    <w:rsid w:val="00FA6E12"/>
    <w:rsid w:val="00FB2C71"/>
    <w:rsid w:val="00FB7B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F2815"/>
  <w15:chartTrackingRefBased/>
  <w15:docId w15:val="{C13B807B-22DC-49F9-B4C7-2B13625FF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7422"/>
    <w:pPr>
      <w:autoSpaceDE w:val="0"/>
      <w:autoSpaceDN w:val="0"/>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9"/>
    <w:qFormat/>
    <w:rsid w:val="00FA682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6824"/>
    <w:pPr>
      <w:ind w:left="720"/>
      <w:contextualSpacing/>
    </w:pPr>
  </w:style>
  <w:style w:type="character" w:customStyle="1" w:styleId="50">
    <w:name w:val="Заголовок 5 Знак"/>
    <w:basedOn w:val="a0"/>
    <w:link w:val="5"/>
    <w:uiPriority w:val="99"/>
    <w:rsid w:val="00FA6824"/>
    <w:rPr>
      <w:rFonts w:ascii="Times New Roman" w:eastAsia="Times New Roman" w:hAnsi="Times New Roman" w:cs="Times New Roman"/>
      <w:b/>
      <w:bCs/>
      <w:i/>
      <w:iCs/>
      <w:sz w:val="26"/>
      <w:szCs w:val="26"/>
      <w:lang w:eastAsia="ru-RU"/>
    </w:rPr>
  </w:style>
  <w:style w:type="paragraph" w:styleId="2">
    <w:name w:val="Body Text 2"/>
    <w:basedOn w:val="a"/>
    <w:link w:val="20"/>
    <w:unhideWhenUsed/>
    <w:rsid w:val="00A81FC7"/>
    <w:pPr>
      <w:autoSpaceDE/>
      <w:autoSpaceDN/>
      <w:jc w:val="both"/>
    </w:pPr>
    <w:rPr>
      <w:sz w:val="24"/>
    </w:rPr>
  </w:style>
  <w:style w:type="character" w:customStyle="1" w:styleId="20">
    <w:name w:val="Основной текст 2 Знак"/>
    <w:basedOn w:val="a0"/>
    <w:link w:val="2"/>
    <w:rsid w:val="00A81FC7"/>
    <w:rPr>
      <w:rFonts w:ascii="Times New Roman" w:eastAsia="Times New Roman" w:hAnsi="Times New Roman" w:cs="Times New Roman"/>
      <w:sz w:val="24"/>
      <w:szCs w:val="20"/>
      <w:lang w:eastAsia="ru-RU"/>
    </w:rPr>
  </w:style>
  <w:style w:type="paragraph" w:styleId="a4">
    <w:name w:val="header"/>
    <w:basedOn w:val="a"/>
    <w:link w:val="a5"/>
    <w:uiPriority w:val="99"/>
    <w:unhideWhenUsed/>
    <w:rsid w:val="004B4A65"/>
    <w:pPr>
      <w:tabs>
        <w:tab w:val="center" w:pos="4677"/>
        <w:tab w:val="right" w:pos="9355"/>
      </w:tabs>
    </w:pPr>
  </w:style>
  <w:style w:type="character" w:customStyle="1" w:styleId="a5">
    <w:name w:val="Верхний колонтитул Знак"/>
    <w:basedOn w:val="a0"/>
    <w:link w:val="a4"/>
    <w:uiPriority w:val="99"/>
    <w:rsid w:val="004B4A65"/>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4B4A65"/>
    <w:pPr>
      <w:tabs>
        <w:tab w:val="center" w:pos="4677"/>
        <w:tab w:val="right" w:pos="9355"/>
      </w:tabs>
    </w:pPr>
  </w:style>
  <w:style w:type="character" w:customStyle="1" w:styleId="a7">
    <w:name w:val="Нижний колонтитул Знак"/>
    <w:basedOn w:val="a0"/>
    <w:link w:val="a6"/>
    <w:uiPriority w:val="99"/>
    <w:rsid w:val="004B4A65"/>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4B4A65"/>
    <w:rPr>
      <w:rFonts w:ascii="Segoe UI" w:hAnsi="Segoe UI" w:cs="Segoe UI"/>
      <w:sz w:val="18"/>
      <w:szCs w:val="18"/>
    </w:rPr>
  </w:style>
  <w:style w:type="character" w:customStyle="1" w:styleId="a9">
    <w:name w:val="Текст выноски Знак"/>
    <w:basedOn w:val="a0"/>
    <w:link w:val="a8"/>
    <w:uiPriority w:val="99"/>
    <w:semiHidden/>
    <w:rsid w:val="004B4A65"/>
    <w:rPr>
      <w:rFonts w:ascii="Segoe UI" w:eastAsia="Times New Roman" w:hAnsi="Segoe UI" w:cs="Segoe UI"/>
      <w:sz w:val="18"/>
      <w:szCs w:val="18"/>
      <w:lang w:eastAsia="ru-RU"/>
    </w:rPr>
  </w:style>
  <w:style w:type="character" w:styleId="aa">
    <w:name w:val="Hyperlink"/>
    <w:basedOn w:val="a0"/>
    <w:uiPriority w:val="99"/>
    <w:semiHidden/>
    <w:unhideWhenUsed/>
    <w:rsid w:val="00052F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48250">
      <w:bodyDiv w:val="1"/>
      <w:marLeft w:val="0"/>
      <w:marRight w:val="0"/>
      <w:marTop w:val="0"/>
      <w:marBottom w:val="0"/>
      <w:divBdr>
        <w:top w:val="none" w:sz="0" w:space="0" w:color="auto"/>
        <w:left w:val="none" w:sz="0" w:space="0" w:color="auto"/>
        <w:bottom w:val="none" w:sz="0" w:space="0" w:color="auto"/>
        <w:right w:val="none" w:sz="0" w:space="0" w:color="auto"/>
      </w:divBdr>
    </w:div>
    <w:div w:id="731391321">
      <w:bodyDiv w:val="1"/>
      <w:marLeft w:val="0"/>
      <w:marRight w:val="0"/>
      <w:marTop w:val="0"/>
      <w:marBottom w:val="0"/>
      <w:divBdr>
        <w:top w:val="none" w:sz="0" w:space="0" w:color="auto"/>
        <w:left w:val="none" w:sz="0" w:space="0" w:color="auto"/>
        <w:bottom w:val="none" w:sz="0" w:space="0" w:color="auto"/>
        <w:right w:val="none" w:sz="0" w:space="0" w:color="auto"/>
      </w:divBdr>
    </w:div>
    <w:div w:id="142648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3346"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ratovenerg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nterrao-zakupki.ru" TargetMode="External"/><Relationship Id="rId4" Type="http://schemas.openxmlformats.org/officeDocument/2006/relationships/settings" Target="settings.xml"/><Relationship Id="rId9" Type="http://schemas.openxmlformats.org/officeDocument/2006/relationships/hyperlink" Target="http://www.saratovenerg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37095-0B4E-490C-9429-D116DB1B6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1884</Words>
  <Characters>10742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ЮВ-Astron</dc:creator>
  <cp:keywords/>
  <dc:description/>
  <cp:lastModifiedBy>ЮВ-Astron</cp:lastModifiedBy>
  <cp:revision>6</cp:revision>
  <cp:lastPrinted>2020-09-04T11:39:00Z</cp:lastPrinted>
  <dcterms:created xsi:type="dcterms:W3CDTF">2020-12-14T03:47:00Z</dcterms:created>
  <dcterms:modified xsi:type="dcterms:W3CDTF">2020-12-14T04:06:00Z</dcterms:modified>
</cp:coreProperties>
</file>