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customXml/itemProps2.xml" ContentType="application/vnd.openxmlformats-officedocument.customXmlProperties+xml"/>
  <Override PartName="/customXml/itemProps1.xml" ContentType="application/vnd.openxmlformats-officedocument.customXmlProperties+xml"/>
  <Override PartName="/word/footnotes.xml" ContentType="application/vnd.openxmlformats-officedocument.wordprocessingml.footnotes+xml"/>
  <Override PartName="/customXml/itemProps4.xml" ContentType="application/vnd.openxmlformats-officedocument.customXmlProperti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4678"/>
        <w:widowControl w:val="off"/>
        <w:rPr>
          <w:sz w:val="24"/>
          <w:szCs w:val="24"/>
        </w:rPr>
      </w:pPr>
      <w:r>
        <w:rPr>
          <w:sz w:val="24"/>
          <w:szCs w:val="24"/>
        </w:rPr>
        <w:t xml:space="preserve">УТВЕРЖДЕНО</w:t>
      </w:r>
      <w:r>
        <w:rPr>
          <w:sz w:val="24"/>
          <w:szCs w:val="24"/>
        </w:rPr>
      </w:r>
      <w:r>
        <w:rPr>
          <w:sz w:val="24"/>
          <w:szCs w:val="24"/>
        </w:rPr>
      </w:r>
    </w:p>
    <w:p>
      <w:pPr>
        <w:ind w:left="4678"/>
        <w:widowControl w:val="off"/>
        <w:rPr>
          <w:sz w:val="24"/>
          <w:szCs w:val="24"/>
        </w:rPr>
      </w:pPr>
      <w:r>
        <w:rPr>
          <w:sz w:val="24"/>
          <w:szCs w:val="24"/>
        </w:rPr>
        <w:t xml:space="preserve">годовым Общим собранием акционеров </w:t>
      </w:r>
      <w:r>
        <w:rPr>
          <w:sz w:val="24"/>
          <w:szCs w:val="24"/>
        </w:rPr>
      </w:r>
      <w:r>
        <w:rPr>
          <w:sz w:val="24"/>
          <w:szCs w:val="24"/>
        </w:rPr>
      </w:r>
    </w:p>
    <w:p>
      <w:pPr>
        <w:ind w:left="4678"/>
        <w:widowControl w:val="off"/>
        <w:rPr>
          <w:sz w:val="24"/>
          <w:szCs w:val="24"/>
        </w:rPr>
      </w:pPr>
      <w:r>
        <w:rPr>
          <w:sz w:val="24"/>
          <w:szCs w:val="24"/>
        </w:rPr>
        <w:t xml:space="preserve">ПАО «Саратовэнерго» </w:t>
      </w:r>
      <w:r>
        <w:rPr>
          <w:sz w:val="24"/>
          <w:szCs w:val="24"/>
        </w:rPr>
      </w:r>
      <w:r>
        <w:rPr>
          <w:sz w:val="24"/>
          <w:szCs w:val="24"/>
        </w:rPr>
      </w:r>
    </w:p>
    <w:p>
      <w:pPr>
        <w:ind w:left="4678"/>
        <w:widowControl w:val="off"/>
        <w:rPr>
          <w:sz w:val="24"/>
          <w:szCs w:val="24"/>
        </w:rPr>
      </w:pPr>
      <w:r>
        <w:rPr>
          <w:sz w:val="24"/>
          <w:szCs w:val="24"/>
        </w:rPr>
        <w:t xml:space="preserve">от «</w:t>
      </w:r>
      <w:r>
        <w:rPr>
          <w:sz w:val="24"/>
          <w:szCs w:val="24"/>
        </w:rPr>
        <w:t xml:space="preserve">16</w:t>
      </w:r>
      <w:r>
        <w:rPr>
          <w:sz w:val="24"/>
          <w:szCs w:val="24"/>
        </w:rPr>
        <w:t xml:space="preserve">» мая 2025 года </w:t>
      </w:r>
      <w:r>
        <w:rPr>
          <w:sz w:val="24"/>
          <w:szCs w:val="24"/>
        </w:rPr>
      </w:r>
      <w:r>
        <w:rPr>
          <w:sz w:val="24"/>
          <w:szCs w:val="24"/>
        </w:rPr>
      </w:r>
    </w:p>
    <w:p>
      <w:pPr>
        <w:ind w:left="4678"/>
        <w:widowControl w:val="off"/>
        <w:rPr>
          <w:sz w:val="24"/>
          <w:szCs w:val="24"/>
        </w:rPr>
      </w:pPr>
      <w:r>
        <w:rPr>
          <w:sz w:val="24"/>
          <w:szCs w:val="24"/>
        </w:rPr>
        <w:t xml:space="preserve">(Протокол от «</w:t>
      </w:r>
      <w:r>
        <w:rPr>
          <w:sz w:val="24"/>
          <w:szCs w:val="24"/>
        </w:rPr>
        <w:t xml:space="preserve">19</w:t>
      </w:r>
      <w:r>
        <w:rPr>
          <w:sz w:val="24"/>
          <w:szCs w:val="24"/>
        </w:rPr>
        <w:t xml:space="preserve">» мая 2025 года № </w:t>
      </w:r>
      <w:r>
        <w:rPr>
          <w:sz w:val="24"/>
          <w:szCs w:val="24"/>
        </w:rPr>
        <w:t xml:space="preserve">49</w:t>
      </w:r>
      <w:r>
        <w:rPr>
          <w:sz w:val="24"/>
          <w:szCs w:val="24"/>
        </w:rPr>
        <w:t xml:space="preserve">)</w:t>
      </w:r>
      <w:r>
        <w:rPr>
          <w:sz w:val="24"/>
          <w:szCs w:val="24"/>
        </w:rPr>
      </w:r>
      <w:r>
        <w:rPr>
          <w:sz w:val="24"/>
          <w:szCs w:val="24"/>
        </w:rPr>
      </w:r>
    </w:p>
    <w:p>
      <w:pPr>
        <w:ind w:left="4678"/>
        <w:jc w:val="both"/>
        <w:rPr>
          <w:sz w:val="24"/>
          <w:szCs w:val="24"/>
        </w:rPr>
      </w:pPr>
      <w:r>
        <w:rPr>
          <w:sz w:val="24"/>
          <w:szCs w:val="24"/>
        </w:rPr>
      </w:r>
      <w:r>
        <w:rPr>
          <w:sz w:val="24"/>
          <w:szCs w:val="24"/>
        </w:rPr>
      </w:r>
      <w:r>
        <w:rPr>
          <w:sz w:val="24"/>
          <w:szCs w:val="24"/>
        </w:rPr>
      </w:r>
    </w:p>
    <w:p>
      <w:pPr>
        <w:jc w:val="center"/>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s>
        <w:rPr>
          <w:b/>
          <w:sz w:val="28"/>
          <w:szCs w:val="28"/>
        </w:rPr>
      </w:pPr>
      <w:r>
        <w:rPr>
          <w:b/>
          <w:sz w:val="28"/>
          <w:szCs w:val="28"/>
        </w:rPr>
      </w:r>
      <w:r>
        <w:rPr>
          <w:b/>
          <w:sz w:val="28"/>
          <w:szCs w:val="28"/>
        </w:rPr>
      </w:r>
      <w:r>
        <w:rPr>
          <w:b/>
          <w:sz w:val="28"/>
          <w:szCs w:val="28"/>
        </w:rPr>
      </w:r>
    </w:p>
    <w:p>
      <w:pPr>
        <w:jc w:val="both"/>
        <w:rPr>
          <w:rFonts w:ascii="Tahoma" w:hAnsi="Tahoma"/>
          <w:sz w:val="24"/>
        </w:rPr>
      </w:pPr>
      <w:r>
        <w:rPr>
          <w:rFonts w:ascii="Tahoma" w:hAnsi="Tahoma"/>
          <w:sz w:val="24"/>
        </w:rPr>
      </w:r>
      <w:r>
        <w:rPr>
          <w:rFonts w:ascii="Tahoma" w:hAnsi="Tahoma"/>
          <w:sz w:val="24"/>
        </w:rPr>
      </w:r>
      <w:r>
        <w:rPr>
          <w:rFonts w:ascii="Tahoma" w:hAnsi="Tahoma"/>
          <w:sz w:val="24"/>
        </w:rPr>
      </w:r>
    </w:p>
    <w:p>
      <w:pPr>
        <w:jc w:val="both"/>
        <w:rPr>
          <w:rFonts w:ascii="Tahoma" w:hAnsi="Tahoma"/>
          <w:sz w:val="24"/>
        </w:rPr>
      </w:pPr>
      <w:r>
        <w:rPr>
          <w:rFonts w:ascii="Tahoma" w:hAnsi="Tahoma"/>
          <w:sz w:val="24"/>
        </w:rPr>
      </w:r>
      <w:r>
        <w:rPr>
          <w:rFonts w:ascii="Tahoma" w:hAnsi="Tahoma"/>
          <w:sz w:val="24"/>
        </w:rPr>
      </w:r>
      <w:r>
        <w:rPr>
          <w:rFonts w:ascii="Tahoma" w:hAnsi="Tahoma"/>
          <w:sz w:val="24"/>
        </w:rPr>
      </w:r>
    </w:p>
    <w:p>
      <w:pPr>
        <w:jc w:val="both"/>
        <w:rPr>
          <w:rFonts w:ascii="Tahoma" w:hAnsi="Tahoma"/>
          <w:sz w:val="24"/>
        </w:rPr>
      </w:pPr>
      <w:r>
        <w:rPr>
          <w:rFonts w:ascii="Tahoma" w:hAnsi="Tahoma"/>
          <w:sz w:val="24"/>
        </w:rPr>
      </w:r>
      <w:r>
        <w:rPr>
          <w:rFonts w:ascii="Tahoma" w:hAnsi="Tahoma"/>
          <w:sz w:val="24"/>
        </w:rPr>
      </w:r>
      <w:r>
        <w:rPr>
          <w:rFonts w:ascii="Tahoma" w:hAnsi="Tahoma"/>
          <w:sz w:val="24"/>
        </w:rPr>
      </w:r>
    </w:p>
    <w:p>
      <w:pPr>
        <w:jc w:val="both"/>
        <w:rPr>
          <w:rFonts w:ascii="Tahoma" w:hAnsi="Tahoma"/>
          <w:sz w:val="24"/>
        </w:rPr>
      </w:pPr>
      <w:r>
        <w:rPr>
          <w:rFonts w:ascii="Tahoma" w:hAnsi="Tahoma"/>
          <w:sz w:val="24"/>
        </w:rPr>
      </w:r>
      <w:r>
        <w:rPr>
          <w:rFonts w:ascii="Tahoma" w:hAnsi="Tahoma"/>
          <w:sz w:val="24"/>
        </w:rPr>
      </w:r>
      <w:r>
        <w:rPr>
          <w:rFonts w:ascii="Tahoma" w:hAnsi="Tahoma"/>
          <w:sz w:val="24"/>
        </w:rPr>
      </w:r>
    </w:p>
    <w:p>
      <w:pPr>
        <w:jc w:val="both"/>
        <w:rPr>
          <w:rFonts w:ascii="Tahoma" w:hAnsi="Tahoma"/>
          <w:sz w:val="24"/>
        </w:rPr>
      </w:pPr>
      <w:r>
        <w:rPr>
          <w:rFonts w:ascii="Tahoma" w:hAnsi="Tahoma"/>
          <w:sz w:val="24"/>
        </w:rPr>
      </w:r>
      <w:r>
        <w:rPr>
          <w:rFonts w:ascii="Tahoma" w:hAnsi="Tahoma"/>
          <w:sz w:val="24"/>
        </w:rPr>
      </w:r>
      <w:r>
        <w:rPr>
          <w:rFonts w:ascii="Tahoma" w:hAnsi="Tahoma"/>
          <w:sz w:val="24"/>
        </w:rPr>
      </w:r>
    </w:p>
    <w:p>
      <w:pPr>
        <w:jc w:val="both"/>
        <w:rPr>
          <w:rFonts w:ascii="Tahoma" w:hAnsi="Tahoma"/>
          <w:sz w:val="24"/>
        </w:rPr>
      </w:pPr>
      <w:r>
        <w:rPr>
          <w:rFonts w:ascii="Tahoma" w:hAnsi="Tahoma"/>
          <w:sz w:val="24"/>
        </w:rPr>
      </w:r>
      <w:r>
        <w:rPr>
          <w:rFonts w:ascii="Tahoma" w:hAnsi="Tahoma"/>
          <w:sz w:val="24"/>
        </w:rPr>
      </w:r>
      <w:r>
        <w:rPr>
          <w:rFonts w:ascii="Tahoma" w:hAnsi="Tahoma"/>
          <w:sz w:val="24"/>
        </w:rPr>
      </w:r>
    </w:p>
    <w:p>
      <w:pPr>
        <w:jc w:val="both"/>
        <w:rPr>
          <w:rFonts w:ascii="Tahoma" w:hAnsi="Tahoma"/>
          <w:sz w:val="24"/>
        </w:rPr>
      </w:pPr>
      <w:r>
        <w:rPr>
          <w:rFonts w:ascii="Tahoma" w:hAnsi="Tahoma"/>
          <w:sz w:val="24"/>
        </w:rPr>
      </w:r>
      <w:r>
        <w:rPr>
          <w:rFonts w:ascii="Tahoma" w:hAnsi="Tahoma"/>
          <w:sz w:val="24"/>
        </w:rPr>
      </w:r>
      <w:r>
        <w:rPr>
          <w:rFonts w:ascii="Tahoma" w:hAnsi="Tahoma"/>
          <w:sz w:val="24"/>
        </w:rPr>
      </w:r>
    </w:p>
    <w:p>
      <w:pPr>
        <w:jc w:val="center"/>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s>
        <w:rPr>
          <w:b/>
          <w:sz w:val="28"/>
          <w:szCs w:val="28"/>
        </w:rPr>
      </w:pPr>
      <w:r>
        <w:rPr>
          <w:b/>
          <w:sz w:val="28"/>
          <w:szCs w:val="28"/>
        </w:rPr>
        <w:t xml:space="preserve">Положение</w:t>
      </w:r>
      <w:r>
        <w:rPr>
          <w:b/>
          <w:sz w:val="28"/>
          <w:szCs w:val="28"/>
        </w:rPr>
      </w:r>
      <w:r>
        <w:rPr>
          <w:b/>
          <w:sz w:val="28"/>
          <w:szCs w:val="28"/>
        </w:rPr>
      </w:r>
    </w:p>
    <w:p>
      <w:pPr>
        <w:jc w:val="center"/>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s>
        <w:rPr>
          <w:b/>
          <w:sz w:val="28"/>
          <w:szCs w:val="28"/>
        </w:rPr>
      </w:pPr>
      <w:r/>
      <w:bookmarkStart w:id="0" w:name="_Hlk193643986"/>
      <w:r>
        <w:rPr>
          <w:b/>
          <w:sz w:val="28"/>
          <w:szCs w:val="28"/>
        </w:rPr>
        <w:t xml:space="preserve">об </w:t>
      </w:r>
      <w:r>
        <w:rPr>
          <w:b/>
          <w:sz w:val="28"/>
          <w:szCs w:val="28"/>
        </w:rPr>
        <w:t xml:space="preserve">О</w:t>
      </w:r>
      <w:r>
        <w:rPr>
          <w:b/>
          <w:sz w:val="28"/>
          <w:szCs w:val="28"/>
        </w:rPr>
        <w:t xml:space="preserve">бщем собрании акционеров Публичного акционерного общества «Саратовэнерго» </w:t>
      </w:r>
      <w:bookmarkEnd w:id="0"/>
      <w:r>
        <w:rPr>
          <w:b/>
          <w:sz w:val="28"/>
          <w:szCs w:val="28"/>
        </w:rPr>
      </w:r>
      <w:r>
        <w:rPr>
          <w:b/>
          <w:sz w:val="28"/>
          <w:szCs w:val="28"/>
        </w:rPr>
      </w:r>
    </w:p>
    <w:p>
      <w:pPr>
        <w:jc w:val="center"/>
        <w:rPr>
          <w:sz w:val="24"/>
        </w:rPr>
      </w:pPr>
      <w:r>
        <w:rPr>
          <w:sz w:val="24"/>
        </w:rPr>
      </w:r>
      <w:r>
        <w:rPr>
          <w:sz w:val="24"/>
        </w:rPr>
      </w:r>
      <w:r>
        <w:rPr>
          <w:sz w:val="24"/>
        </w:rPr>
      </w:r>
    </w:p>
    <w:p>
      <w:pPr>
        <w:jc w:val="center"/>
        <w:rPr>
          <w:sz w:val="24"/>
        </w:rPr>
      </w:pPr>
      <w:r>
        <w:rPr>
          <w:sz w:val="24"/>
        </w:rPr>
      </w:r>
      <w:r>
        <w:rPr>
          <w:sz w:val="24"/>
        </w:rPr>
      </w:r>
      <w:r>
        <w:rPr>
          <w:sz w:val="24"/>
        </w:rPr>
      </w:r>
    </w:p>
    <w:p>
      <w:pPr>
        <w:jc w:val="center"/>
        <w:rPr>
          <w:sz w:val="24"/>
        </w:rPr>
      </w:pPr>
      <w:r>
        <w:rPr>
          <w:sz w:val="24"/>
        </w:rPr>
      </w:r>
      <w:r>
        <w:rPr>
          <w:sz w:val="24"/>
        </w:rPr>
      </w:r>
      <w:r>
        <w:rPr>
          <w:sz w:val="24"/>
        </w:rPr>
      </w:r>
    </w:p>
    <w:p>
      <w:pPr>
        <w:jc w:val="center"/>
        <w:rPr>
          <w:sz w:val="24"/>
        </w:rPr>
      </w:pPr>
      <w:r>
        <w:rPr>
          <w:sz w:val="24"/>
        </w:rPr>
      </w:r>
      <w:r>
        <w:rPr>
          <w:sz w:val="24"/>
        </w:rPr>
      </w:r>
      <w:r>
        <w:rPr>
          <w:sz w:val="24"/>
        </w:rPr>
      </w:r>
    </w:p>
    <w:p>
      <w:pPr>
        <w:jc w:val="center"/>
        <w:rPr>
          <w:spacing w:val="10"/>
          <w:sz w:val="24"/>
        </w:rPr>
      </w:pPr>
      <w:r>
        <w:rPr>
          <w:spacing w:val="10"/>
          <w:sz w:val="24"/>
        </w:rPr>
      </w:r>
      <w:r>
        <w:rPr>
          <w:spacing w:val="10"/>
          <w:sz w:val="24"/>
        </w:rPr>
      </w:r>
      <w:r>
        <w:rPr>
          <w:spacing w:val="10"/>
          <w:sz w:val="24"/>
        </w:rPr>
      </w:r>
    </w:p>
    <w:p>
      <w:pPr>
        <w:jc w:val="center"/>
        <w:rPr>
          <w:spacing w:val="10"/>
          <w:sz w:val="24"/>
        </w:rPr>
      </w:pPr>
      <w:r>
        <w:rPr>
          <w:spacing w:val="10"/>
          <w:sz w:val="24"/>
        </w:rPr>
      </w:r>
      <w:r>
        <w:rPr>
          <w:spacing w:val="10"/>
          <w:sz w:val="24"/>
        </w:rPr>
      </w:r>
      <w:r>
        <w:rPr>
          <w:spacing w:val="10"/>
          <w:sz w:val="24"/>
        </w:rPr>
      </w:r>
    </w:p>
    <w:p>
      <w:pPr>
        <w:jc w:val="center"/>
        <w:rPr>
          <w:spacing w:val="10"/>
          <w:sz w:val="24"/>
        </w:rPr>
      </w:pPr>
      <w:r>
        <w:rPr>
          <w:spacing w:val="10"/>
          <w:sz w:val="24"/>
        </w:rPr>
      </w:r>
      <w:r>
        <w:rPr>
          <w:spacing w:val="10"/>
          <w:sz w:val="24"/>
        </w:rPr>
      </w:r>
      <w:r>
        <w:rPr>
          <w:spacing w:val="10"/>
          <w:sz w:val="24"/>
        </w:rPr>
      </w:r>
    </w:p>
    <w:p>
      <w:pPr>
        <w:jc w:val="center"/>
        <w:rPr>
          <w:spacing w:val="10"/>
          <w:sz w:val="24"/>
        </w:rPr>
      </w:pPr>
      <w:r>
        <w:rPr>
          <w:spacing w:val="10"/>
          <w:sz w:val="24"/>
        </w:rPr>
      </w:r>
      <w:r>
        <w:rPr>
          <w:spacing w:val="10"/>
          <w:sz w:val="24"/>
        </w:rPr>
      </w:r>
      <w:r>
        <w:rPr>
          <w:spacing w:val="10"/>
          <w:sz w:val="24"/>
        </w:rPr>
      </w:r>
    </w:p>
    <w:p>
      <w:pPr>
        <w:jc w:val="center"/>
        <w:rPr>
          <w:spacing w:val="10"/>
          <w:sz w:val="24"/>
        </w:rPr>
      </w:pPr>
      <w:r>
        <w:rPr>
          <w:spacing w:val="10"/>
          <w:sz w:val="24"/>
        </w:rPr>
      </w:r>
      <w:r>
        <w:rPr>
          <w:spacing w:val="10"/>
          <w:sz w:val="24"/>
        </w:rPr>
      </w:r>
      <w:r>
        <w:rPr>
          <w:spacing w:val="10"/>
          <w:sz w:val="24"/>
        </w:rPr>
      </w:r>
    </w:p>
    <w:p>
      <w:pPr>
        <w:jc w:val="center"/>
        <w:rPr>
          <w:spacing w:val="10"/>
          <w:sz w:val="24"/>
        </w:rPr>
      </w:pPr>
      <w:r>
        <w:rPr>
          <w:spacing w:val="10"/>
          <w:sz w:val="24"/>
        </w:rPr>
      </w:r>
      <w:r>
        <w:rPr>
          <w:spacing w:val="10"/>
          <w:sz w:val="24"/>
        </w:rPr>
      </w:r>
      <w:r>
        <w:rPr>
          <w:spacing w:val="10"/>
          <w:sz w:val="24"/>
        </w:rPr>
      </w:r>
    </w:p>
    <w:p>
      <w:pPr>
        <w:jc w:val="center"/>
        <w:rPr>
          <w:spacing w:val="10"/>
          <w:sz w:val="24"/>
        </w:rPr>
      </w:pPr>
      <w:r>
        <w:rPr>
          <w:spacing w:val="10"/>
          <w:sz w:val="24"/>
        </w:rPr>
      </w:r>
      <w:r>
        <w:rPr>
          <w:spacing w:val="10"/>
          <w:sz w:val="24"/>
        </w:rPr>
      </w:r>
      <w:r>
        <w:rPr>
          <w:spacing w:val="10"/>
          <w:sz w:val="24"/>
        </w:rPr>
      </w:r>
    </w:p>
    <w:p>
      <w:pPr>
        <w:jc w:val="center"/>
        <w:rPr>
          <w:spacing w:val="10"/>
          <w:sz w:val="24"/>
        </w:rPr>
      </w:pPr>
      <w:r>
        <w:rPr>
          <w:spacing w:val="10"/>
          <w:sz w:val="24"/>
        </w:rPr>
      </w:r>
      <w:r>
        <w:rPr>
          <w:spacing w:val="10"/>
          <w:sz w:val="24"/>
        </w:rPr>
      </w:r>
      <w:r>
        <w:rPr>
          <w:spacing w:val="10"/>
          <w:sz w:val="24"/>
        </w:rPr>
      </w:r>
    </w:p>
    <w:p>
      <w:pPr>
        <w:jc w:val="center"/>
        <w:rPr>
          <w:spacing w:val="10"/>
          <w:sz w:val="24"/>
        </w:rPr>
      </w:pPr>
      <w:r>
        <w:rPr>
          <w:spacing w:val="10"/>
          <w:sz w:val="24"/>
        </w:rPr>
      </w:r>
      <w:r>
        <w:rPr>
          <w:spacing w:val="10"/>
          <w:sz w:val="24"/>
        </w:rPr>
      </w:r>
      <w:r>
        <w:rPr>
          <w:spacing w:val="10"/>
          <w:sz w:val="24"/>
        </w:rPr>
      </w:r>
    </w:p>
    <w:p>
      <w:pPr>
        <w:jc w:val="center"/>
        <w:rPr>
          <w:spacing w:val="10"/>
          <w:sz w:val="24"/>
        </w:rPr>
      </w:pPr>
      <w:r>
        <w:rPr>
          <w:spacing w:val="10"/>
          <w:sz w:val="24"/>
        </w:rPr>
      </w:r>
      <w:r>
        <w:rPr>
          <w:spacing w:val="10"/>
          <w:sz w:val="24"/>
        </w:rPr>
      </w:r>
      <w:r>
        <w:rPr>
          <w:spacing w:val="10"/>
          <w:sz w:val="24"/>
        </w:rPr>
      </w:r>
    </w:p>
    <w:p>
      <w:pPr>
        <w:jc w:val="center"/>
        <w:rPr>
          <w:spacing w:val="10"/>
          <w:sz w:val="24"/>
        </w:rPr>
      </w:pPr>
      <w:r>
        <w:rPr>
          <w:spacing w:val="10"/>
          <w:sz w:val="24"/>
        </w:rPr>
      </w:r>
      <w:r>
        <w:rPr>
          <w:spacing w:val="10"/>
          <w:sz w:val="24"/>
        </w:rPr>
      </w:r>
      <w:r>
        <w:rPr>
          <w:spacing w:val="10"/>
          <w:sz w:val="24"/>
        </w:rPr>
      </w:r>
    </w:p>
    <w:p>
      <w:pPr>
        <w:jc w:val="center"/>
        <w:rPr>
          <w:spacing w:val="10"/>
          <w:sz w:val="24"/>
        </w:rPr>
      </w:pPr>
      <w:r>
        <w:rPr>
          <w:spacing w:val="10"/>
          <w:sz w:val="24"/>
        </w:rPr>
      </w:r>
      <w:r>
        <w:rPr>
          <w:spacing w:val="10"/>
          <w:sz w:val="24"/>
        </w:rPr>
      </w:r>
      <w:r>
        <w:rPr>
          <w:spacing w:val="10"/>
          <w:sz w:val="24"/>
        </w:rPr>
      </w:r>
    </w:p>
    <w:p>
      <w:pPr>
        <w:jc w:val="center"/>
        <w:rPr>
          <w:spacing w:val="10"/>
          <w:sz w:val="24"/>
        </w:rPr>
      </w:pPr>
      <w:r>
        <w:rPr>
          <w:spacing w:val="10"/>
          <w:sz w:val="24"/>
        </w:rPr>
      </w:r>
      <w:r>
        <w:rPr>
          <w:spacing w:val="10"/>
          <w:sz w:val="24"/>
        </w:rPr>
      </w:r>
      <w:r>
        <w:rPr>
          <w:spacing w:val="10"/>
          <w:sz w:val="24"/>
        </w:rPr>
      </w:r>
    </w:p>
    <w:p>
      <w:pPr>
        <w:jc w:val="center"/>
        <w:rPr>
          <w:spacing w:val="10"/>
          <w:sz w:val="24"/>
        </w:rPr>
      </w:pPr>
      <w:r>
        <w:rPr>
          <w:spacing w:val="10"/>
          <w:sz w:val="24"/>
        </w:rPr>
      </w:r>
      <w:r>
        <w:rPr>
          <w:spacing w:val="10"/>
          <w:sz w:val="24"/>
        </w:rPr>
      </w:r>
      <w:r>
        <w:rPr>
          <w:spacing w:val="10"/>
          <w:sz w:val="24"/>
        </w:rPr>
      </w:r>
    </w:p>
    <w:p>
      <w:pPr>
        <w:jc w:val="center"/>
        <w:rPr>
          <w:spacing w:val="10"/>
          <w:sz w:val="24"/>
        </w:rPr>
      </w:pPr>
      <w:r>
        <w:rPr>
          <w:spacing w:val="10"/>
          <w:sz w:val="24"/>
        </w:rPr>
      </w:r>
      <w:r>
        <w:rPr>
          <w:spacing w:val="10"/>
          <w:sz w:val="24"/>
        </w:rPr>
      </w:r>
      <w:r>
        <w:rPr>
          <w:spacing w:val="10"/>
          <w:sz w:val="24"/>
        </w:rPr>
      </w:r>
    </w:p>
    <w:p>
      <w:pPr>
        <w:jc w:val="center"/>
        <w:rPr>
          <w:spacing w:val="10"/>
          <w:sz w:val="24"/>
        </w:rPr>
      </w:pPr>
      <w:r>
        <w:rPr>
          <w:spacing w:val="10"/>
          <w:sz w:val="24"/>
        </w:rPr>
      </w:r>
      <w:r>
        <w:rPr>
          <w:spacing w:val="10"/>
          <w:sz w:val="24"/>
        </w:rPr>
      </w:r>
      <w:r>
        <w:rPr>
          <w:spacing w:val="10"/>
          <w:sz w:val="24"/>
        </w:rPr>
      </w:r>
    </w:p>
    <w:p>
      <w:pPr>
        <w:jc w:val="center"/>
        <w:rPr>
          <w:spacing w:val="10"/>
          <w:sz w:val="24"/>
          <w:szCs w:val="24"/>
        </w:rPr>
      </w:pPr>
      <w:r>
        <w:rPr>
          <w:spacing w:val="10"/>
          <w:sz w:val="24"/>
        </w:rPr>
      </w:r>
      <w:r>
        <w:rPr>
          <w:spacing w:val="10"/>
          <w:sz w:val="24"/>
        </w:rPr>
      </w:r>
      <w:r>
        <w:rPr>
          <w:spacing w:val="10"/>
          <w:sz w:val="24"/>
          <w:szCs w:val="24"/>
        </w:rPr>
      </w:r>
    </w:p>
    <w:p>
      <w:pPr>
        <w:jc w:val="center"/>
        <w:rPr>
          <w:spacing w:val="10"/>
          <w:sz w:val="24"/>
          <w:szCs w:val="24"/>
        </w:rPr>
      </w:pPr>
      <w:r>
        <w:rPr>
          <w:spacing w:val="10"/>
          <w:sz w:val="24"/>
          <w:szCs w:val="24"/>
        </w:rPr>
      </w:r>
      <w:r>
        <w:rPr>
          <w:spacing w:val="10"/>
          <w:sz w:val="24"/>
          <w:szCs w:val="24"/>
        </w:rPr>
      </w:r>
      <w:r>
        <w:rPr>
          <w:spacing w:val="10"/>
          <w:sz w:val="24"/>
          <w:szCs w:val="24"/>
        </w:rPr>
      </w:r>
    </w:p>
    <w:p>
      <w:pPr>
        <w:jc w:val="center"/>
        <w:rPr>
          <w:spacing w:val="10"/>
          <w:sz w:val="24"/>
          <w:szCs w:val="24"/>
        </w:rPr>
      </w:pPr>
      <w:r>
        <w:rPr>
          <w:spacing w:val="10"/>
          <w:sz w:val="24"/>
          <w:szCs w:val="24"/>
        </w:rPr>
      </w:r>
      <w:r>
        <w:rPr>
          <w:spacing w:val="10"/>
          <w:sz w:val="24"/>
          <w:szCs w:val="24"/>
        </w:rPr>
      </w:r>
      <w:r>
        <w:rPr>
          <w:spacing w:val="10"/>
          <w:sz w:val="24"/>
          <w:szCs w:val="24"/>
        </w:rPr>
      </w:r>
    </w:p>
    <w:p>
      <w:pPr>
        <w:jc w:val="center"/>
        <w:rPr>
          <w:spacing w:val="10"/>
          <w:sz w:val="24"/>
          <w:szCs w:val="24"/>
        </w:rPr>
      </w:pPr>
      <w:r>
        <w:rPr>
          <w:spacing w:val="10"/>
          <w:sz w:val="24"/>
          <w:szCs w:val="24"/>
        </w:rPr>
      </w:r>
      <w:r>
        <w:rPr>
          <w:spacing w:val="10"/>
          <w:sz w:val="24"/>
          <w:szCs w:val="24"/>
        </w:rPr>
      </w:r>
      <w:r>
        <w:rPr>
          <w:spacing w:val="10"/>
          <w:sz w:val="24"/>
          <w:szCs w:val="24"/>
        </w:rPr>
      </w:r>
    </w:p>
    <w:p>
      <w:pPr>
        <w:jc w:val="center"/>
        <w:rPr>
          <w:spacing w:val="10"/>
          <w:sz w:val="24"/>
          <w:szCs w:val="24"/>
        </w:rPr>
      </w:pPr>
      <w:r>
        <w:rPr>
          <w:spacing w:val="10"/>
          <w:sz w:val="24"/>
          <w:szCs w:val="24"/>
        </w:rPr>
      </w:r>
      <w:r>
        <w:rPr>
          <w:spacing w:val="10"/>
          <w:sz w:val="24"/>
          <w:szCs w:val="24"/>
        </w:rPr>
      </w:r>
      <w:r>
        <w:rPr>
          <w:spacing w:val="10"/>
          <w:sz w:val="24"/>
          <w:szCs w:val="24"/>
        </w:rPr>
      </w:r>
    </w:p>
    <w:p>
      <w:pPr>
        <w:jc w:val="center"/>
        <w:rPr>
          <w:spacing w:val="10"/>
          <w:sz w:val="24"/>
          <w:szCs w:val="24"/>
        </w:rPr>
      </w:pPr>
      <w:r>
        <w:rPr>
          <w:spacing w:val="10"/>
          <w:sz w:val="24"/>
          <w:szCs w:val="24"/>
        </w:rPr>
      </w:r>
      <w:r>
        <w:rPr>
          <w:spacing w:val="10"/>
          <w:sz w:val="24"/>
          <w:szCs w:val="24"/>
        </w:rPr>
      </w:r>
      <w:r>
        <w:rPr>
          <w:spacing w:val="10"/>
          <w:sz w:val="24"/>
          <w:szCs w:val="24"/>
        </w:rPr>
      </w:r>
    </w:p>
    <w:p>
      <w:pPr>
        <w:jc w:val="center"/>
        <w:rPr>
          <w:spacing w:val="10"/>
          <w:sz w:val="24"/>
          <w:szCs w:val="24"/>
        </w:rPr>
      </w:pPr>
      <w:r>
        <w:rPr>
          <w:spacing w:val="10"/>
          <w:sz w:val="24"/>
        </w:rPr>
      </w:r>
      <w:r>
        <w:rPr>
          <w:spacing w:val="10"/>
          <w:sz w:val="24"/>
          <w:szCs w:val="24"/>
        </w:rPr>
      </w:r>
      <w:r>
        <w:rPr>
          <w:spacing w:val="10"/>
          <w:sz w:val="24"/>
          <w:szCs w:val="24"/>
        </w:rPr>
      </w:r>
    </w:p>
    <w:p>
      <w:pPr>
        <w:jc w:val="center"/>
        <w:rPr>
          <w:spacing w:val="10"/>
          <w:sz w:val="24"/>
        </w:rPr>
      </w:pPr>
      <w:r>
        <w:rPr>
          <w:spacing w:val="10"/>
          <w:sz w:val="24"/>
        </w:rPr>
      </w:r>
      <w:r>
        <w:rPr>
          <w:spacing w:val="10"/>
          <w:sz w:val="24"/>
        </w:rPr>
      </w:r>
      <w:r>
        <w:rPr>
          <w:spacing w:val="10"/>
          <w:sz w:val="24"/>
        </w:rPr>
      </w:r>
    </w:p>
    <w:p>
      <w:pPr>
        <w:jc w:val="center"/>
        <w:rPr>
          <w:spacing w:val="10"/>
          <w:sz w:val="24"/>
        </w:rPr>
      </w:pPr>
      <w:r>
        <w:rPr>
          <w:spacing w:val="10"/>
          <w:sz w:val="24"/>
        </w:rPr>
      </w:r>
      <w:r>
        <w:rPr>
          <w:spacing w:val="10"/>
          <w:sz w:val="24"/>
        </w:rPr>
      </w:r>
      <w:r>
        <w:rPr>
          <w:spacing w:val="10"/>
          <w:sz w:val="24"/>
        </w:rPr>
      </w:r>
    </w:p>
    <w:p>
      <w:pPr>
        <w:jc w:val="center"/>
        <w:rPr>
          <w:spacing w:val="10"/>
          <w:sz w:val="24"/>
        </w:rPr>
      </w:pPr>
      <w:r>
        <w:rPr>
          <w:spacing w:val="10"/>
          <w:sz w:val="24"/>
        </w:rPr>
      </w:r>
      <w:r>
        <w:rPr>
          <w:spacing w:val="10"/>
          <w:sz w:val="24"/>
        </w:rPr>
      </w:r>
      <w:r>
        <w:rPr>
          <w:spacing w:val="10"/>
          <w:sz w:val="24"/>
        </w:rPr>
      </w:r>
    </w:p>
    <w:p>
      <w:pPr>
        <w:jc w:val="center"/>
        <w:rPr>
          <w:spacing w:val="10"/>
          <w:sz w:val="24"/>
        </w:rPr>
      </w:pPr>
      <w:r>
        <w:rPr>
          <w:spacing w:val="10"/>
          <w:sz w:val="24"/>
        </w:rPr>
      </w:r>
      <w:r>
        <w:rPr>
          <w:spacing w:val="10"/>
          <w:sz w:val="24"/>
        </w:rPr>
      </w:r>
      <w:r>
        <w:rPr>
          <w:spacing w:val="10"/>
          <w:sz w:val="24"/>
        </w:rPr>
      </w:r>
    </w:p>
    <w:p>
      <w:pPr>
        <w:jc w:val="center"/>
        <w:rPr>
          <w:spacing w:val="10"/>
          <w:sz w:val="24"/>
        </w:rPr>
      </w:pPr>
      <w:r>
        <w:rPr>
          <w:spacing w:val="10"/>
          <w:sz w:val="24"/>
        </w:rPr>
      </w:r>
      <w:r>
        <w:rPr>
          <w:spacing w:val="10"/>
          <w:sz w:val="24"/>
        </w:rPr>
      </w:r>
      <w:r>
        <w:rPr>
          <w:spacing w:val="10"/>
          <w:sz w:val="24"/>
        </w:rPr>
      </w:r>
    </w:p>
    <w:p>
      <w:pPr>
        <w:jc w:val="center"/>
        <w:rPr>
          <w:spacing w:val="10"/>
          <w:sz w:val="24"/>
        </w:rPr>
      </w:pPr>
      <w:r/>
      <w:bookmarkStart w:id="1" w:name="_GoBack"/>
      <w:r/>
      <w:bookmarkEnd w:id="1"/>
      <w:r>
        <w:rPr>
          <w:spacing w:val="10"/>
          <w:sz w:val="24"/>
        </w:rPr>
        <w:t xml:space="preserve">г. Саратов</w:t>
      </w:r>
      <w:r>
        <w:rPr>
          <w:spacing w:val="10"/>
          <w:sz w:val="24"/>
        </w:rPr>
      </w:r>
      <w:r>
        <w:rPr>
          <w:spacing w:val="10"/>
          <w:sz w:val="24"/>
        </w:rPr>
      </w:r>
    </w:p>
    <w:p>
      <w:pPr>
        <w:jc w:val="center"/>
        <w:spacing w:after="120"/>
        <w:rPr>
          <w:rFonts w:ascii="Tahoma" w:hAnsi="Tahoma"/>
          <w:spacing w:val="10"/>
          <w:sz w:val="24"/>
        </w:rPr>
      </w:pPr>
      <w:r>
        <w:rPr>
          <w:spacing w:val="10"/>
          <w:sz w:val="24"/>
        </w:rPr>
        <w:t xml:space="preserve"> 2025 г.</w:t>
      </w:r>
      <w:r>
        <w:rPr>
          <w:rFonts w:ascii="Tahoma" w:hAnsi="Tahoma"/>
          <w:spacing w:val="10"/>
          <w:sz w:val="24"/>
        </w:rPr>
        <w:br w:type="page" w:clear="all"/>
      </w:r>
      <w:r>
        <w:rPr>
          <w:rFonts w:ascii="Tahoma" w:hAnsi="Tahoma"/>
          <w:spacing w:val="10"/>
          <w:sz w:val="24"/>
        </w:rPr>
      </w:r>
      <w:r>
        <w:rPr>
          <w:rFonts w:ascii="Tahoma" w:hAnsi="Tahoma"/>
          <w:spacing w:val="10"/>
          <w:sz w:val="24"/>
        </w:rPr>
      </w:r>
    </w:p>
    <w:sdt>
      <w:sdtPr>
        <w15:appearance w15:val="boundingBox"/>
        <w:id w:val="-708416720"/>
        <w:docPartObj>
          <w:docPartGallery w:val="Table of Contents"/>
          <w:docPartUnique w:val="true"/>
        </w:docPartObj>
        <w:rPr>
          <w:rFonts w:ascii="Times New Roman" w:hAnsi="Times New Roman" w:eastAsia="Times New Roman" w:cs="Times New Roman"/>
          <w:b w:val="0"/>
          <w:bCs w:val="0"/>
          <w:color w:val="auto"/>
          <w:sz w:val="20"/>
          <w:szCs w:val="20"/>
        </w:rPr>
      </w:sdtPr>
      <w:sdtContent>
        <w:p>
          <w:pPr>
            <w:pStyle w:val="949"/>
            <w:rPr>
              <w:rFonts w:ascii="Times New Roman" w:hAnsi="Times New Roman" w:cs="Times New Roman"/>
              <w:color w:val="auto"/>
            </w:rPr>
          </w:pPr>
          <w:r>
            <w:rPr>
              <w:rFonts w:ascii="Times New Roman" w:hAnsi="Times New Roman" w:cs="Times New Roman"/>
              <w:color w:val="auto"/>
            </w:rPr>
            <w:t xml:space="preserve">Оглавление</w:t>
          </w:r>
          <w:r>
            <w:rPr>
              <w:rFonts w:ascii="Times New Roman" w:hAnsi="Times New Roman" w:cs="Times New Roman"/>
              <w:color w:val="auto"/>
            </w:rPr>
          </w:r>
          <w:r>
            <w:rPr>
              <w:rFonts w:ascii="Times New Roman" w:hAnsi="Times New Roman" w:cs="Times New Roman"/>
              <w:color w:val="auto"/>
            </w:rPr>
          </w:r>
        </w:p>
        <w:p>
          <w:pPr>
            <w:pStyle w:val="952"/>
            <w:tabs>
              <w:tab w:val="left" w:pos="850" w:leader="none"/>
              <w:tab w:val="right" w:pos="9345" w:leader="dot"/>
            </w:tabs>
            <w:rPr>
              <w:rFonts w:asciiTheme="minorHAnsi" w:hAnsiTheme="minorHAnsi" w:eastAsiaTheme="minorEastAsia" w:cstheme="minorBidi"/>
              <w:sz w:val="22"/>
              <w:szCs w:val="22"/>
            </w:rPr>
          </w:pPr>
          <w:r>
            <w:fldChar w:fldCharType="begin"/>
          </w:r>
          <w:r>
            <w:instrText xml:space="preserve"> TOC \o "1-3" \h \z \u </w:instrText>
          </w:r>
          <w:r>
            <w:fldChar w:fldCharType="separate"/>
          </w:r>
          <w:hyperlink w:tooltip="#_Toc193808870" w:anchor="_Toc193808870" w:history="1">
            <w:r>
              <w:rPr>
                <w:rStyle w:val="937"/>
              </w:rPr>
              <w:t xml:space="preserve">1.</w:t>
            </w:r>
            <w:r>
              <w:rPr>
                <w:rFonts w:asciiTheme="minorHAnsi" w:hAnsiTheme="minorHAnsi" w:eastAsiaTheme="minorEastAsia" w:cstheme="minorBidi"/>
                <w:sz w:val="22"/>
                <w:szCs w:val="22"/>
              </w:rPr>
              <w:tab/>
            </w:r>
            <w:r>
              <w:rPr>
                <w:rStyle w:val="937"/>
              </w:rPr>
              <w:t xml:space="preserve">ОБЩИЕ ПОЛОЖЕНИЯ</w:t>
            </w:r>
            <w:r>
              <w:tab/>
            </w:r>
            <w:r>
              <w:fldChar w:fldCharType="begin"/>
            </w:r>
            <w:r>
              <w:instrText xml:space="preserve"> PAGEREF _Toc193808870 \h </w:instrText>
            </w:r>
            <w:r>
              <w:fldChar w:fldCharType="separate"/>
            </w:r>
            <w:r>
              <w:t xml:space="preserve">3</w:t>
            </w:r>
            <w:r>
              <w:fldChar w:fldCharType="end"/>
            </w:r>
          </w:hyperlink>
          <w:r>
            <w:rPr>
              <w:rFonts w:asciiTheme="minorHAnsi" w:hAnsiTheme="minorHAnsi" w:eastAsiaTheme="minorEastAsia" w:cstheme="minorBidi"/>
              <w:sz w:val="22"/>
              <w:szCs w:val="22"/>
            </w:rPr>
          </w:r>
          <w:r>
            <w:rPr>
              <w:rFonts w:asciiTheme="minorHAnsi" w:hAnsiTheme="minorHAnsi" w:eastAsiaTheme="minorEastAsia" w:cstheme="minorBidi"/>
              <w:sz w:val="22"/>
              <w:szCs w:val="22"/>
            </w:rPr>
          </w:r>
        </w:p>
        <w:p>
          <w:pPr>
            <w:pStyle w:val="952"/>
            <w:tabs>
              <w:tab w:val="left" w:pos="850" w:leader="none"/>
              <w:tab w:val="right" w:pos="9345" w:leader="dot"/>
            </w:tabs>
            <w:rPr>
              <w:rFonts w:asciiTheme="minorHAnsi" w:hAnsiTheme="minorHAnsi" w:eastAsiaTheme="minorEastAsia" w:cstheme="minorBidi"/>
              <w:sz w:val="22"/>
              <w:szCs w:val="22"/>
            </w:rPr>
          </w:pPr>
          <w:r/>
          <w:hyperlink w:tooltip="#_Toc193808871" w:anchor="_Toc193808871" w:history="1">
            <w:r>
              <w:rPr>
                <w:rStyle w:val="937"/>
                <w:caps/>
              </w:rPr>
              <w:t xml:space="preserve">2.</w:t>
            </w:r>
            <w:r>
              <w:rPr>
                <w:rFonts w:asciiTheme="minorHAnsi" w:hAnsiTheme="minorHAnsi" w:eastAsiaTheme="minorEastAsia" w:cstheme="minorBidi"/>
                <w:sz w:val="22"/>
                <w:szCs w:val="22"/>
              </w:rPr>
              <w:tab/>
            </w:r>
            <w:r>
              <w:rPr>
                <w:rStyle w:val="937"/>
              </w:rPr>
              <w:t xml:space="preserve">ПОРЯДОК НАПРАВЛЕНИЯ </w:t>
            </w:r>
            <w:r>
              <w:rPr>
                <w:rStyle w:val="937"/>
                <w:caps/>
              </w:rPr>
              <w:t xml:space="preserve">ПредложениЙ в повестку дня СОБРАНИЯ И требованиЯ о ПРОВЕДЕНИИ СОБРАНИЯ</w:t>
            </w:r>
            <w:r>
              <w:tab/>
            </w:r>
            <w:r>
              <w:fldChar w:fldCharType="begin"/>
            </w:r>
            <w:r>
              <w:instrText xml:space="preserve"> PAGEREF _Toc193808871 \h </w:instrText>
            </w:r>
            <w:r>
              <w:fldChar w:fldCharType="separate"/>
            </w:r>
            <w:r>
              <w:t xml:space="preserve">3</w:t>
            </w:r>
            <w:r>
              <w:fldChar w:fldCharType="end"/>
            </w:r>
          </w:hyperlink>
          <w:r>
            <w:rPr>
              <w:rFonts w:asciiTheme="minorHAnsi" w:hAnsiTheme="minorHAnsi" w:eastAsiaTheme="minorEastAsia" w:cstheme="minorBidi"/>
              <w:sz w:val="22"/>
              <w:szCs w:val="22"/>
            </w:rPr>
          </w:r>
          <w:r>
            <w:rPr>
              <w:rFonts w:asciiTheme="minorHAnsi" w:hAnsiTheme="minorHAnsi" w:eastAsiaTheme="minorEastAsia" w:cstheme="minorBidi"/>
              <w:sz w:val="22"/>
              <w:szCs w:val="22"/>
            </w:rPr>
          </w:r>
        </w:p>
        <w:p>
          <w:pPr>
            <w:pStyle w:val="952"/>
            <w:tabs>
              <w:tab w:val="left" w:pos="850" w:leader="none"/>
              <w:tab w:val="right" w:pos="9345" w:leader="dot"/>
            </w:tabs>
            <w:rPr>
              <w:rFonts w:asciiTheme="minorHAnsi" w:hAnsiTheme="minorHAnsi" w:eastAsiaTheme="minorEastAsia" w:cstheme="minorBidi"/>
              <w:sz w:val="22"/>
              <w:szCs w:val="22"/>
            </w:rPr>
          </w:pPr>
          <w:r/>
          <w:hyperlink w:tooltip="#_Toc193808872" w:anchor="_Toc193808872" w:history="1">
            <w:r>
              <w:rPr>
                <w:rStyle w:val="937"/>
                <w:caps/>
              </w:rPr>
              <w:t xml:space="preserve">3.</w:t>
            </w:r>
            <w:r>
              <w:rPr>
                <w:rFonts w:asciiTheme="minorHAnsi" w:hAnsiTheme="minorHAnsi" w:eastAsiaTheme="minorEastAsia" w:cstheme="minorBidi"/>
                <w:sz w:val="22"/>
                <w:szCs w:val="22"/>
              </w:rPr>
              <w:tab/>
            </w:r>
            <w:r>
              <w:rPr>
                <w:rStyle w:val="937"/>
                <w:caps/>
              </w:rPr>
              <w:t xml:space="preserve">ПОРЯДОК подготовкИ к проведению  СОБРАНИЯ. Информационное обеспечение проведения СОБРАНИЯ</w:t>
            </w:r>
            <w:r>
              <w:tab/>
            </w:r>
            <w:r>
              <w:fldChar w:fldCharType="begin"/>
            </w:r>
            <w:r>
              <w:instrText xml:space="preserve"> PAGEREF _Toc193808872 \h </w:instrText>
            </w:r>
            <w:r>
              <w:fldChar w:fldCharType="separate"/>
            </w:r>
            <w:r>
              <w:t xml:space="preserve">4</w:t>
            </w:r>
            <w:r>
              <w:fldChar w:fldCharType="end"/>
            </w:r>
          </w:hyperlink>
          <w:r>
            <w:rPr>
              <w:rFonts w:asciiTheme="minorHAnsi" w:hAnsiTheme="minorHAnsi" w:eastAsiaTheme="minorEastAsia" w:cstheme="minorBidi"/>
              <w:sz w:val="22"/>
              <w:szCs w:val="22"/>
            </w:rPr>
          </w:r>
          <w:r>
            <w:rPr>
              <w:rFonts w:asciiTheme="minorHAnsi" w:hAnsiTheme="minorHAnsi" w:eastAsiaTheme="minorEastAsia" w:cstheme="minorBidi"/>
              <w:sz w:val="22"/>
              <w:szCs w:val="22"/>
            </w:rPr>
          </w:r>
        </w:p>
        <w:p>
          <w:pPr>
            <w:pStyle w:val="952"/>
            <w:tabs>
              <w:tab w:val="left" w:pos="850" w:leader="none"/>
              <w:tab w:val="right" w:pos="9345" w:leader="dot"/>
            </w:tabs>
            <w:rPr>
              <w:rFonts w:asciiTheme="minorHAnsi" w:hAnsiTheme="minorHAnsi" w:eastAsiaTheme="minorEastAsia" w:cstheme="minorBidi"/>
              <w:sz w:val="22"/>
              <w:szCs w:val="22"/>
            </w:rPr>
          </w:pPr>
          <w:r/>
          <w:hyperlink w:tooltip="#_Toc193808873" w:anchor="_Toc193808873" w:history="1">
            <w:r>
              <w:rPr>
                <w:rStyle w:val="937"/>
                <w:caps/>
              </w:rPr>
              <w:t xml:space="preserve">4.</w:t>
            </w:r>
            <w:r>
              <w:rPr>
                <w:rFonts w:asciiTheme="minorHAnsi" w:hAnsiTheme="minorHAnsi" w:eastAsiaTheme="minorEastAsia" w:cstheme="minorBidi"/>
                <w:sz w:val="22"/>
                <w:szCs w:val="22"/>
              </w:rPr>
              <w:tab/>
            </w:r>
            <w:r>
              <w:rPr>
                <w:rStyle w:val="937"/>
                <w:caps/>
              </w:rPr>
              <w:t xml:space="preserve">особенности Проведения Общего собрания акционеров</w:t>
            </w:r>
            <w:r>
              <w:tab/>
            </w:r>
            <w:r>
              <w:fldChar w:fldCharType="begin"/>
            </w:r>
            <w:r>
              <w:instrText xml:space="preserve"> PAGEREF _Toc193808873 \h </w:instrText>
            </w:r>
            <w:r>
              <w:fldChar w:fldCharType="separate"/>
            </w:r>
            <w:r>
              <w:t xml:space="preserve">7</w:t>
            </w:r>
            <w:r>
              <w:fldChar w:fldCharType="end"/>
            </w:r>
          </w:hyperlink>
          <w:r>
            <w:rPr>
              <w:rFonts w:asciiTheme="minorHAnsi" w:hAnsiTheme="minorHAnsi" w:eastAsiaTheme="minorEastAsia" w:cstheme="minorBidi"/>
              <w:sz w:val="22"/>
              <w:szCs w:val="22"/>
            </w:rPr>
          </w:r>
          <w:r>
            <w:rPr>
              <w:rFonts w:asciiTheme="minorHAnsi" w:hAnsiTheme="minorHAnsi" w:eastAsiaTheme="minorEastAsia" w:cstheme="minorBidi"/>
              <w:sz w:val="22"/>
              <w:szCs w:val="22"/>
            </w:rPr>
          </w:r>
        </w:p>
        <w:p>
          <w:pPr>
            <w:pStyle w:val="952"/>
            <w:tabs>
              <w:tab w:val="left" w:pos="850" w:leader="none"/>
              <w:tab w:val="right" w:pos="9345" w:leader="dot"/>
            </w:tabs>
            <w:rPr>
              <w:rFonts w:asciiTheme="minorHAnsi" w:hAnsiTheme="minorHAnsi" w:eastAsiaTheme="minorEastAsia" w:cstheme="minorBidi"/>
              <w:sz w:val="22"/>
              <w:szCs w:val="22"/>
            </w:rPr>
          </w:pPr>
          <w:r/>
          <w:hyperlink w:tooltip="#_Toc193808874" w:anchor="_Toc193808874" w:history="1">
            <w:r>
              <w:rPr>
                <w:rStyle w:val="937"/>
                <w:caps/>
              </w:rPr>
              <w:t xml:space="preserve">5.</w:t>
            </w:r>
            <w:r>
              <w:rPr>
                <w:rFonts w:asciiTheme="minorHAnsi" w:hAnsiTheme="minorHAnsi" w:eastAsiaTheme="minorEastAsia" w:cstheme="minorBidi"/>
                <w:sz w:val="22"/>
                <w:szCs w:val="22"/>
              </w:rPr>
              <w:tab/>
            </w:r>
            <w:r>
              <w:rPr>
                <w:rStyle w:val="937"/>
                <w:caps/>
              </w:rPr>
              <w:t xml:space="preserve">Рабочие органы Общего собрания акционеров Общества</w:t>
            </w:r>
            <w:r>
              <w:tab/>
            </w:r>
            <w:r>
              <w:fldChar w:fldCharType="begin"/>
            </w:r>
            <w:r>
              <w:instrText xml:space="preserve"> PAGEREF _Toc193808874 \h </w:instrText>
            </w:r>
            <w:r>
              <w:fldChar w:fldCharType="separate"/>
            </w:r>
            <w:r>
              <w:t xml:space="preserve">10</w:t>
            </w:r>
            <w:r>
              <w:fldChar w:fldCharType="end"/>
            </w:r>
          </w:hyperlink>
          <w:r>
            <w:rPr>
              <w:rFonts w:asciiTheme="minorHAnsi" w:hAnsiTheme="minorHAnsi" w:eastAsiaTheme="minorEastAsia" w:cstheme="minorBidi"/>
              <w:sz w:val="22"/>
              <w:szCs w:val="22"/>
            </w:rPr>
          </w:r>
          <w:r>
            <w:rPr>
              <w:rFonts w:asciiTheme="minorHAnsi" w:hAnsiTheme="minorHAnsi" w:eastAsiaTheme="minorEastAsia" w:cstheme="minorBidi"/>
              <w:sz w:val="22"/>
              <w:szCs w:val="22"/>
            </w:rPr>
          </w:r>
        </w:p>
        <w:p>
          <w:pPr>
            <w:pStyle w:val="952"/>
            <w:tabs>
              <w:tab w:val="left" w:pos="850" w:leader="none"/>
              <w:tab w:val="right" w:pos="9345" w:leader="dot"/>
            </w:tabs>
            <w:rPr>
              <w:rFonts w:asciiTheme="minorHAnsi" w:hAnsiTheme="minorHAnsi" w:eastAsiaTheme="minorEastAsia" w:cstheme="minorBidi"/>
              <w:sz w:val="22"/>
              <w:szCs w:val="22"/>
            </w:rPr>
          </w:pPr>
          <w:r/>
          <w:hyperlink w:tooltip="#_Toc193808875" w:anchor="_Toc193808875" w:history="1">
            <w:r>
              <w:rPr>
                <w:rStyle w:val="937"/>
                <w:caps/>
              </w:rPr>
              <w:t xml:space="preserve">6.</w:t>
            </w:r>
            <w:r>
              <w:rPr>
                <w:rFonts w:asciiTheme="minorHAnsi" w:hAnsiTheme="minorHAnsi" w:eastAsiaTheme="minorEastAsia" w:cstheme="minorBidi"/>
                <w:sz w:val="22"/>
                <w:szCs w:val="22"/>
              </w:rPr>
              <w:tab/>
            </w:r>
            <w:r>
              <w:rPr>
                <w:rStyle w:val="937"/>
                <w:caps/>
              </w:rPr>
              <w:t xml:space="preserve">Заключительные положения</w:t>
            </w:r>
            <w:r>
              <w:tab/>
            </w:r>
            <w:r>
              <w:fldChar w:fldCharType="begin"/>
            </w:r>
            <w:r>
              <w:instrText xml:space="preserve"> PAGEREF _Toc193808875 \h </w:instrText>
            </w:r>
            <w:r>
              <w:fldChar w:fldCharType="separate"/>
            </w:r>
            <w:r>
              <w:t xml:space="preserve">10</w:t>
            </w:r>
            <w:r>
              <w:fldChar w:fldCharType="end"/>
            </w:r>
          </w:hyperlink>
          <w:r>
            <w:rPr>
              <w:rFonts w:asciiTheme="minorHAnsi" w:hAnsiTheme="minorHAnsi" w:eastAsiaTheme="minorEastAsia" w:cstheme="minorBidi"/>
              <w:sz w:val="22"/>
              <w:szCs w:val="22"/>
            </w:rPr>
          </w:r>
          <w:r>
            <w:rPr>
              <w:rFonts w:asciiTheme="minorHAnsi" w:hAnsiTheme="minorHAnsi" w:eastAsiaTheme="minorEastAsia" w:cstheme="minorBidi"/>
              <w:sz w:val="22"/>
              <w:szCs w:val="22"/>
            </w:rPr>
          </w:r>
        </w:p>
        <w:p>
          <w:r>
            <w:rPr>
              <w:b/>
              <w:bCs/>
            </w:rPr>
            <w:fldChar w:fldCharType="end"/>
          </w:r>
          <w:r/>
        </w:p>
      </w:sdtContent>
    </w:sdt>
    <w:p>
      <w:pPr>
        <w:spacing w:after="200" w:line="276" w:lineRule="auto"/>
        <w:rPr>
          <w:rFonts w:ascii="Tahoma" w:hAnsi="Tahoma"/>
          <w:spacing w:val="10"/>
          <w:sz w:val="24"/>
        </w:rPr>
      </w:pPr>
      <w:r>
        <w:rPr>
          <w:rFonts w:ascii="Tahoma" w:hAnsi="Tahoma"/>
          <w:spacing w:val="10"/>
          <w:sz w:val="24"/>
        </w:rPr>
        <w:br w:type="page" w:clear="all"/>
      </w:r>
      <w:r>
        <w:rPr>
          <w:rFonts w:ascii="Tahoma" w:hAnsi="Tahoma"/>
          <w:spacing w:val="10"/>
          <w:sz w:val="24"/>
        </w:rPr>
      </w:r>
      <w:r>
        <w:rPr>
          <w:rFonts w:ascii="Tahoma" w:hAnsi="Tahoma"/>
          <w:spacing w:val="10"/>
          <w:sz w:val="24"/>
        </w:rPr>
      </w:r>
    </w:p>
    <w:p>
      <w:pPr>
        <w:pStyle w:val="742"/>
        <w:numPr>
          <w:ilvl w:val="0"/>
          <w:numId w:val="1"/>
        </w:numPr>
        <w:jc w:val="center"/>
        <w:rPr>
          <w:rFonts w:ascii="Times New Roman" w:hAnsi="Times New Roman" w:cs="Times New Roman"/>
          <w:color w:val="auto"/>
        </w:rPr>
      </w:pPr>
      <w:r/>
      <w:bookmarkStart w:id="2" w:name="_Toc193808870"/>
      <w:r>
        <w:rPr>
          <w:rFonts w:ascii="Times New Roman" w:hAnsi="Times New Roman" w:cs="Times New Roman"/>
          <w:color w:val="auto"/>
        </w:rPr>
        <w:t xml:space="preserve">ОБЩИЕ ПОЛОЖЕНИЯ</w:t>
      </w:r>
      <w:bookmarkEnd w:id="2"/>
      <w:r>
        <w:rPr>
          <w:rFonts w:ascii="Times New Roman" w:hAnsi="Times New Roman" w:cs="Times New Roman"/>
          <w:color w:val="auto"/>
        </w:rPr>
      </w:r>
      <w:r>
        <w:rPr>
          <w:rFonts w:ascii="Times New Roman" w:hAnsi="Times New Roman" w:cs="Times New Roman"/>
          <w:color w:val="auto"/>
        </w:rPr>
      </w:r>
    </w:p>
    <w:p>
      <w:pPr>
        <w:numPr>
          <w:ilvl w:val="1"/>
          <w:numId w:val="1"/>
        </w:numPr>
        <w:ind w:left="0" w:firstLine="567"/>
        <w:jc w:val="both"/>
        <w:tabs>
          <w:tab w:val="left" w:pos="1134" w:leader="none"/>
        </w:tabs>
        <w:rPr>
          <w:spacing w:val="-2"/>
          <w:sz w:val="24"/>
          <w:szCs w:val="24"/>
        </w:rPr>
      </w:pPr>
      <w:r>
        <w:rPr>
          <w:spacing w:val="-2"/>
          <w:sz w:val="24"/>
          <w:szCs w:val="24"/>
        </w:rPr>
        <w:t xml:space="preserve">Настоящее Положение разработано в соответствии с Гражданским кодексом Российской Федерации, Федеральным законом «Об акционерных обществах», нормативными актами Банка России, иными нормативно-пр</w:t>
      </w:r>
      <w:r>
        <w:rPr>
          <w:spacing w:val="-2"/>
          <w:sz w:val="24"/>
          <w:szCs w:val="24"/>
        </w:rPr>
        <w:t xml:space="preserve">авовыми актами Российской Федерации и Уставом Публичного акционерного общества «Саратовэнерго» (далее - Общество) и определяет порядок подготовки и проведения заседания Общего собрания акционеров Общества и заочного голосования Общего собрания акционеров. </w:t>
      </w:r>
      <w:r>
        <w:rPr>
          <w:spacing w:val="-2"/>
          <w:sz w:val="24"/>
          <w:szCs w:val="24"/>
        </w:rPr>
      </w:r>
      <w:r>
        <w:rPr>
          <w:spacing w:val="-2"/>
          <w:sz w:val="24"/>
          <w:szCs w:val="24"/>
        </w:rPr>
      </w:r>
    </w:p>
    <w:p>
      <w:pPr>
        <w:numPr>
          <w:ilvl w:val="1"/>
          <w:numId w:val="1"/>
        </w:numPr>
        <w:ind w:left="0" w:firstLine="567"/>
        <w:jc w:val="both"/>
        <w:tabs>
          <w:tab w:val="left" w:pos="1134" w:leader="none"/>
        </w:tabs>
        <w:rPr>
          <w:sz w:val="24"/>
          <w:szCs w:val="24"/>
        </w:rPr>
      </w:pPr>
      <w:r>
        <w:rPr>
          <w:sz w:val="24"/>
          <w:szCs w:val="24"/>
        </w:rPr>
        <w:t xml:space="preserve">В своей деятельности Общее собрание акционеров руководствуется законодательством Российской Федерации, нормативными актами Банка России, Уставом Общества и настоящим Положением.</w:t>
      </w:r>
      <w:r>
        <w:rPr>
          <w:sz w:val="24"/>
          <w:szCs w:val="24"/>
        </w:rPr>
      </w:r>
      <w:r>
        <w:rPr>
          <w:sz w:val="24"/>
          <w:szCs w:val="24"/>
        </w:rPr>
      </w:r>
    </w:p>
    <w:p>
      <w:pPr>
        <w:numPr>
          <w:ilvl w:val="1"/>
          <w:numId w:val="1"/>
        </w:numPr>
        <w:ind w:left="0" w:firstLine="567"/>
        <w:jc w:val="both"/>
        <w:tabs>
          <w:tab w:val="left" w:pos="1134" w:leader="none"/>
        </w:tabs>
        <w:rPr>
          <w:sz w:val="24"/>
          <w:szCs w:val="24"/>
        </w:rPr>
      </w:pPr>
      <w:r>
        <w:rPr>
          <w:sz w:val="24"/>
          <w:szCs w:val="24"/>
        </w:rPr>
        <w:t xml:space="preserve">Для целей настоящего документа, в случаях, когда положение </w:t>
      </w:r>
      <w:r>
        <w:rPr>
          <w:sz w:val="24"/>
          <w:szCs w:val="24"/>
        </w:rPr>
        <w:t xml:space="preserve">равноприменимо</w:t>
      </w:r>
      <w:r>
        <w:rPr>
          <w:sz w:val="24"/>
          <w:szCs w:val="24"/>
        </w:rPr>
        <w:t xml:space="preserve"> как в отношении заседания Общего собрания акционеров, так и в отношении заочного голосования, применяется термин – Собрание. </w:t>
      </w:r>
      <w:r>
        <w:rPr>
          <w:sz w:val="24"/>
          <w:szCs w:val="24"/>
        </w:rPr>
      </w:r>
      <w:r>
        <w:rPr>
          <w:sz w:val="24"/>
          <w:szCs w:val="24"/>
        </w:rPr>
      </w:r>
    </w:p>
    <w:p>
      <w:pPr>
        <w:jc w:val="both"/>
        <w:tabs>
          <w:tab w:val="left" w:pos="567" w:leader="none"/>
          <w:tab w:val="left" w:pos="1134" w:leader="none"/>
        </w:tabs>
        <w:rPr>
          <w:sz w:val="24"/>
          <w:szCs w:val="24"/>
        </w:rPr>
      </w:pPr>
      <w:r>
        <w:rPr>
          <w:sz w:val="24"/>
          <w:szCs w:val="24"/>
        </w:rPr>
      </w:r>
      <w:r>
        <w:rPr>
          <w:sz w:val="24"/>
          <w:szCs w:val="24"/>
        </w:rPr>
      </w:r>
      <w:r>
        <w:rPr>
          <w:sz w:val="24"/>
          <w:szCs w:val="24"/>
        </w:rPr>
      </w:r>
    </w:p>
    <w:p>
      <w:pPr>
        <w:pStyle w:val="742"/>
        <w:numPr>
          <w:ilvl w:val="0"/>
          <w:numId w:val="1"/>
        </w:numPr>
        <w:jc w:val="center"/>
        <w:rPr>
          <w:rFonts w:ascii="Times New Roman" w:hAnsi="Times New Roman" w:cs="Times New Roman"/>
          <w:caps/>
          <w:color w:val="auto"/>
        </w:rPr>
      </w:pPr>
      <w:r/>
      <w:bookmarkStart w:id="3" w:name="_Toc193808871"/>
      <w:r>
        <w:rPr>
          <w:rFonts w:ascii="Times New Roman" w:hAnsi="Times New Roman" w:cs="Times New Roman"/>
          <w:color w:val="auto"/>
        </w:rPr>
        <w:t xml:space="preserve">ПОРЯДОК НАПРАВЛЕНИЯ </w:t>
      </w:r>
      <w:r>
        <w:rPr>
          <w:rFonts w:ascii="Times New Roman" w:hAnsi="Times New Roman" w:cs="Times New Roman"/>
          <w:caps/>
          <w:color w:val="auto"/>
        </w:rPr>
        <w:t xml:space="preserve">ПредложениЙ в повестку дня СОБРАНИЯ И требованиЯ о ПРОВЕДЕНИИ СОБРАНИЯ</w:t>
      </w:r>
      <w:bookmarkEnd w:id="3"/>
      <w:r>
        <w:rPr>
          <w:rFonts w:ascii="Times New Roman" w:hAnsi="Times New Roman" w:cs="Times New Roman"/>
          <w:caps/>
          <w:color w:val="auto"/>
        </w:rPr>
      </w:r>
      <w:r>
        <w:rPr>
          <w:rFonts w:ascii="Times New Roman" w:hAnsi="Times New Roman" w:cs="Times New Roman"/>
          <w:caps/>
          <w:color w:val="auto"/>
        </w:rPr>
      </w:r>
    </w:p>
    <w:p>
      <w:pPr>
        <w:pStyle w:val="929"/>
        <w:ind w:left="368"/>
        <w:tabs>
          <w:tab w:val="left" w:pos="567" w:leader="none"/>
          <w:tab w:val="left" w:pos="1134" w:leader="none"/>
        </w:tabs>
        <w:rPr>
          <w:b/>
          <w:sz w:val="24"/>
          <w:szCs w:val="24"/>
        </w:rPr>
      </w:pPr>
      <w:r>
        <w:rPr>
          <w:b/>
          <w:sz w:val="24"/>
          <w:szCs w:val="24"/>
        </w:rPr>
      </w:r>
      <w:r>
        <w:rPr>
          <w:b/>
          <w:sz w:val="24"/>
          <w:szCs w:val="24"/>
        </w:rPr>
      </w:r>
      <w:r>
        <w:rPr>
          <w:b/>
          <w:sz w:val="24"/>
          <w:szCs w:val="24"/>
        </w:rPr>
      </w:r>
    </w:p>
    <w:p>
      <w:pPr>
        <w:pStyle w:val="929"/>
        <w:numPr>
          <w:ilvl w:val="1"/>
          <w:numId w:val="13"/>
        </w:numPr>
        <w:ind w:left="0" w:firstLine="567"/>
        <w:jc w:val="both"/>
        <w:tabs>
          <w:tab w:val="left" w:pos="1276" w:leader="none"/>
        </w:tabs>
        <w:rPr>
          <w:spacing w:val="-2"/>
          <w:sz w:val="24"/>
          <w:szCs w:val="24"/>
        </w:rPr>
      </w:pPr>
      <w:r>
        <w:rPr>
          <w:spacing w:val="-2"/>
          <w:sz w:val="24"/>
          <w:szCs w:val="24"/>
        </w:rPr>
        <w:t xml:space="preserve">Предложения о внесении вопросов в повестку дня Собрания и предложения о выдвижении кандидатов в органы Обще</w:t>
      </w:r>
      <w:r>
        <w:rPr>
          <w:spacing w:val="-2"/>
          <w:sz w:val="24"/>
          <w:szCs w:val="24"/>
        </w:rPr>
        <w:t xml:space="preserve">ства (далее - предложения в повестку дня) могут быть внесены, а требования о проведении внеочередного Собрания представлены в соответствии с законодательством Российской Федерации, нормативными актами Банка России, Уставом Общества и настоящим Положением. </w:t>
      </w:r>
      <w:r>
        <w:rPr>
          <w:spacing w:val="-2"/>
          <w:sz w:val="24"/>
          <w:szCs w:val="24"/>
        </w:rPr>
      </w:r>
      <w:r>
        <w:rPr>
          <w:spacing w:val="-2"/>
          <w:sz w:val="24"/>
          <w:szCs w:val="24"/>
        </w:rPr>
      </w:r>
    </w:p>
    <w:p>
      <w:pPr>
        <w:pStyle w:val="929"/>
        <w:numPr>
          <w:ilvl w:val="1"/>
          <w:numId w:val="13"/>
        </w:numPr>
        <w:ind w:left="0" w:firstLine="567"/>
        <w:jc w:val="both"/>
        <w:tabs>
          <w:tab w:val="left" w:pos="1276" w:leader="none"/>
        </w:tabs>
        <w:rPr>
          <w:spacing w:val="-2"/>
          <w:sz w:val="24"/>
          <w:szCs w:val="24"/>
        </w:rPr>
      </w:pPr>
      <w:r>
        <w:rPr>
          <w:spacing w:val="-2"/>
          <w:sz w:val="24"/>
          <w:szCs w:val="24"/>
        </w:rPr>
        <w:t xml:space="preserve">Предложения в повестку дня могут быть внесены, а требования о проведении внеочередного Собрания представлены путем:</w:t>
      </w:r>
      <w:r>
        <w:rPr>
          <w:spacing w:val="-2"/>
          <w:sz w:val="24"/>
          <w:szCs w:val="24"/>
        </w:rPr>
      </w:r>
      <w:r>
        <w:rPr>
          <w:spacing w:val="-2"/>
          <w:sz w:val="24"/>
          <w:szCs w:val="24"/>
        </w:rPr>
      </w:r>
    </w:p>
    <w:p>
      <w:pPr>
        <w:pStyle w:val="929"/>
        <w:numPr>
          <w:ilvl w:val="2"/>
          <w:numId w:val="13"/>
        </w:numPr>
        <w:ind w:left="0" w:firstLine="567"/>
        <w:jc w:val="both"/>
        <w:tabs>
          <w:tab w:val="left" w:pos="1418" w:leader="none"/>
        </w:tabs>
        <w:rPr>
          <w:spacing w:val="-2"/>
          <w:sz w:val="24"/>
          <w:szCs w:val="24"/>
        </w:rPr>
      </w:pPr>
      <w:r>
        <w:rPr>
          <w:spacing w:val="-2"/>
          <w:sz w:val="24"/>
          <w:szCs w:val="24"/>
        </w:rPr>
        <w:t xml:space="preserve">направления почтовой связью или через курьерскую службу по месту нахождения исполнительного органа Общества, содержащемуся в едином государственном реестре юридических лиц, и раскрытому на веб-сайте Общества в сети Интернет по адресу </w:t>
      </w:r>
      <w:hyperlink r:id="rId14" w:tooltip="http://www.saratovenergo.ru" w:history="1">
        <w:r>
          <w:rPr>
            <w:sz w:val="24"/>
            <w:szCs w:val="24"/>
          </w:rPr>
          <w:t xml:space="preserve">www.saratovenergo.ru</w:t>
        </w:r>
      </w:hyperlink>
      <w:r>
        <w:rPr>
          <w:spacing w:val="-2"/>
          <w:sz w:val="24"/>
          <w:szCs w:val="24"/>
        </w:rPr>
        <w:t xml:space="preserve">;</w:t>
      </w:r>
      <w:r>
        <w:rPr>
          <w:spacing w:val="-2"/>
          <w:sz w:val="24"/>
          <w:szCs w:val="24"/>
        </w:rPr>
      </w:r>
      <w:r>
        <w:rPr>
          <w:spacing w:val="-2"/>
          <w:sz w:val="24"/>
          <w:szCs w:val="24"/>
        </w:rPr>
      </w:r>
    </w:p>
    <w:p>
      <w:pPr>
        <w:pStyle w:val="929"/>
        <w:numPr>
          <w:ilvl w:val="2"/>
          <w:numId w:val="13"/>
        </w:numPr>
        <w:ind w:left="0" w:firstLine="567"/>
        <w:jc w:val="both"/>
        <w:tabs>
          <w:tab w:val="left" w:pos="1418" w:leader="none"/>
        </w:tabs>
        <w:rPr>
          <w:spacing w:val="-2"/>
          <w:sz w:val="24"/>
          <w:szCs w:val="24"/>
        </w:rPr>
      </w:pPr>
      <w:r>
        <w:rPr>
          <w:spacing w:val="-2"/>
          <w:sz w:val="24"/>
          <w:szCs w:val="24"/>
        </w:rPr>
        <w:t xml:space="preserve">вручения под роспись лицу, уполномоченному принимать письменную корреспонденцию, адресованную Обществу;</w:t>
      </w:r>
      <w:r>
        <w:rPr>
          <w:spacing w:val="-2"/>
          <w:sz w:val="24"/>
          <w:szCs w:val="24"/>
        </w:rPr>
      </w:r>
      <w:r>
        <w:rPr>
          <w:spacing w:val="-2"/>
          <w:sz w:val="24"/>
          <w:szCs w:val="24"/>
        </w:rPr>
      </w:r>
    </w:p>
    <w:p>
      <w:pPr>
        <w:pStyle w:val="929"/>
        <w:numPr>
          <w:ilvl w:val="2"/>
          <w:numId w:val="13"/>
        </w:numPr>
        <w:ind w:left="0" w:firstLine="567"/>
        <w:jc w:val="both"/>
        <w:tabs>
          <w:tab w:val="left" w:pos="1418" w:leader="none"/>
        </w:tabs>
        <w:rPr>
          <w:spacing w:val="-2"/>
          <w:sz w:val="24"/>
          <w:szCs w:val="24"/>
        </w:rPr>
      </w:pPr>
      <w:r>
        <w:rPr>
          <w:spacing w:val="-2"/>
          <w:sz w:val="24"/>
          <w:szCs w:val="24"/>
        </w:rPr>
        <w:t xml:space="preserve">дачи акционером, права которого на акции Общества учитываются номинальным держателем (далее – клиентский номинальный</w:t>
      </w:r>
      <w:r>
        <w:rPr>
          <w:spacing w:val="-2"/>
          <w:sz w:val="24"/>
          <w:szCs w:val="24"/>
        </w:rPr>
        <w:t xml:space="preserve"> держатель), указания, инструкции) клиентскому номинальному держателю, если это предусмотрено договором с ним, и направления клиентским номинальным держателем сообщения о волеизъявлении акционера в соответствии с полученным от него указанием (инструкцией).</w:t>
      </w:r>
      <w:r>
        <w:rPr>
          <w:spacing w:val="-2"/>
          <w:sz w:val="24"/>
          <w:szCs w:val="24"/>
        </w:rPr>
      </w:r>
      <w:r>
        <w:rPr>
          <w:spacing w:val="-2"/>
          <w:sz w:val="24"/>
          <w:szCs w:val="24"/>
        </w:rPr>
      </w:r>
    </w:p>
    <w:p>
      <w:pPr>
        <w:pStyle w:val="929"/>
        <w:numPr>
          <w:ilvl w:val="1"/>
          <w:numId w:val="13"/>
        </w:numPr>
        <w:ind w:left="0" w:firstLine="567"/>
        <w:jc w:val="both"/>
        <w:tabs>
          <w:tab w:val="left" w:pos="1276" w:leader="none"/>
        </w:tabs>
        <w:rPr>
          <w:spacing w:val="-2"/>
          <w:sz w:val="24"/>
          <w:szCs w:val="24"/>
        </w:rPr>
      </w:pPr>
      <w:r>
        <w:rPr>
          <w:spacing w:val="-2"/>
          <w:sz w:val="24"/>
          <w:szCs w:val="24"/>
        </w:rPr>
        <w:t xml:space="preserve">Предложения в повестку дня и требования о проведении внеочередного Собрания признаются поступившими в порядке и сроки, установленными Банком России.</w:t>
      </w:r>
      <w:r>
        <w:rPr>
          <w:spacing w:val="-2"/>
          <w:sz w:val="24"/>
          <w:szCs w:val="24"/>
        </w:rPr>
      </w:r>
      <w:r>
        <w:rPr>
          <w:spacing w:val="-2"/>
          <w:sz w:val="24"/>
          <w:szCs w:val="24"/>
        </w:rPr>
      </w:r>
    </w:p>
    <w:p>
      <w:pPr>
        <w:pStyle w:val="929"/>
        <w:numPr>
          <w:ilvl w:val="1"/>
          <w:numId w:val="13"/>
        </w:numPr>
        <w:ind w:left="0" w:firstLine="567"/>
        <w:jc w:val="both"/>
        <w:tabs>
          <w:tab w:val="left" w:pos="1276" w:leader="none"/>
        </w:tabs>
        <w:rPr>
          <w:spacing w:val="-2"/>
          <w:sz w:val="24"/>
          <w:szCs w:val="24"/>
        </w:rPr>
      </w:pPr>
      <w:r>
        <w:rPr>
          <w:spacing w:val="-2"/>
          <w:sz w:val="24"/>
          <w:szCs w:val="24"/>
        </w:rPr>
        <w:t xml:space="preserve">При выдвижении кандидатов в Совет директоров и Ревизионную комиссию Общества предложение о выдвижении соответствующего кандидата должно содержать сведения, предусмотренные Положениями о Совете директоров и Ревизионной комиссии ПАО «Саратовэнерго». </w:t>
      </w:r>
      <w:r>
        <w:rPr>
          <w:spacing w:val="-2"/>
          <w:sz w:val="24"/>
          <w:szCs w:val="24"/>
        </w:rPr>
      </w:r>
      <w:r>
        <w:rPr>
          <w:spacing w:val="-2"/>
          <w:sz w:val="24"/>
          <w:szCs w:val="24"/>
        </w:rPr>
      </w:r>
    </w:p>
    <w:p>
      <w:pPr>
        <w:pStyle w:val="929"/>
        <w:numPr>
          <w:ilvl w:val="1"/>
          <w:numId w:val="13"/>
        </w:numPr>
        <w:ind w:left="0" w:firstLine="567"/>
        <w:jc w:val="both"/>
        <w:tabs>
          <w:tab w:val="left" w:pos="1276" w:leader="none"/>
        </w:tabs>
        <w:rPr>
          <w:spacing w:val="-2"/>
          <w:sz w:val="24"/>
          <w:szCs w:val="24"/>
        </w:rPr>
      </w:pPr>
      <w:r>
        <w:rPr>
          <w:spacing w:val="-2"/>
          <w:sz w:val="24"/>
          <w:szCs w:val="24"/>
        </w:rPr>
        <w:t xml:space="preserve">Общество не отказывает во включении предложенного акционером вопроса в повестку дня Собрания, и/ или кандидата (кандидат</w:t>
      </w:r>
      <w:r>
        <w:rPr>
          <w:spacing w:val="-2"/>
          <w:sz w:val="24"/>
          <w:szCs w:val="24"/>
        </w:rPr>
        <w:t xml:space="preserve">ов) в список кандидатур для избрания в соответствующий орган Общества, если предложение содержит опечатки или иные несущественные недостатки, но его содержание в целом позволяет определить волю акционера и подтвердить его право на направление предложения. </w:t>
      </w:r>
      <w:r>
        <w:rPr>
          <w:spacing w:val="-2"/>
          <w:sz w:val="24"/>
          <w:szCs w:val="24"/>
        </w:rPr>
      </w:r>
      <w:r>
        <w:rPr>
          <w:spacing w:val="-2"/>
          <w:sz w:val="24"/>
          <w:szCs w:val="24"/>
        </w:rPr>
      </w:r>
    </w:p>
    <w:p>
      <w:pPr>
        <w:ind w:firstLine="567"/>
        <w:jc w:val="both"/>
        <w:rPr>
          <w:spacing w:val="-2"/>
          <w:sz w:val="24"/>
          <w:szCs w:val="24"/>
        </w:rPr>
      </w:pPr>
      <w:r>
        <w:rPr>
          <w:spacing w:val="-2"/>
          <w:sz w:val="24"/>
          <w:szCs w:val="24"/>
        </w:rPr>
        <w:t xml:space="preserve">При наличии существенных недостатков в предложении ак</w:t>
      </w:r>
      <w:r>
        <w:rPr>
          <w:spacing w:val="-2"/>
          <w:sz w:val="24"/>
          <w:szCs w:val="24"/>
        </w:rPr>
        <w:t xml:space="preserve">ционера, Общество заблаговременно сообщает о них акционеру для предоставления возможности их исправления до момента принятия Советом директоров решения об утверждении повестки дня Собрания и списка кандидатур для избрания в соответствующие органы Общества.</w:t>
      </w:r>
      <w:r>
        <w:rPr>
          <w:spacing w:val="-2"/>
          <w:sz w:val="24"/>
          <w:szCs w:val="24"/>
        </w:rPr>
      </w:r>
      <w:r>
        <w:rPr>
          <w:spacing w:val="-2"/>
          <w:sz w:val="24"/>
          <w:szCs w:val="24"/>
        </w:rPr>
      </w:r>
    </w:p>
    <w:p>
      <w:pPr>
        <w:pStyle w:val="929"/>
        <w:numPr>
          <w:ilvl w:val="1"/>
          <w:numId w:val="13"/>
        </w:numPr>
        <w:ind w:left="0" w:firstLine="567"/>
        <w:jc w:val="both"/>
        <w:tabs>
          <w:tab w:val="left" w:pos="1276" w:leader="none"/>
        </w:tabs>
        <w:rPr>
          <w:spacing w:val="-2"/>
          <w:sz w:val="24"/>
          <w:szCs w:val="24"/>
        </w:rPr>
      </w:pPr>
      <w:r>
        <w:rPr>
          <w:spacing w:val="-2"/>
          <w:sz w:val="24"/>
          <w:szCs w:val="24"/>
        </w:rPr>
        <w:t xml:space="preserve">Акционеры вправе направлять в </w:t>
      </w:r>
      <w:r>
        <w:rPr>
          <w:spacing w:val="-2"/>
          <w:sz w:val="24"/>
          <w:szCs w:val="24"/>
        </w:rPr>
        <w:t xml:space="preserve">Общество требования о проведении Собрания, предложения о выдвижении кандидатов в органы Общества и внесении предложений в повестку дня Собрания, с использованием современных средств связи в соответствии с действующим законодательством Российской Федерации.</w:t>
      </w:r>
      <w:r>
        <w:rPr>
          <w:spacing w:val="-2"/>
          <w:sz w:val="24"/>
          <w:szCs w:val="24"/>
        </w:rPr>
      </w:r>
      <w:r>
        <w:rPr>
          <w:spacing w:val="-2"/>
          <w:sz w:val="24"/>
          <w:szCs w:val="24"/>
        </w:rPr>
      </w:r>
    </w:p>
    <w:p>
      <w:pPr>
        <w:jc w:val="both"/>
        <w:rPr>
          <w:spacing w:val="-2"/>
          <w:sz w:val="24"/>
          <w:szCs w:val="24"/>
        </w:rPr>
      </w:pPr>
      <w:r>
        <w:rPr>
          <w:spacing w:val="-2"/>
          <w:sz w:val="24"/>
          <w:szCs w:val="24"/>
        </w:rPr>
      </w:r>
      <w:r>
        <w:rPr>
          <w:spacing w:val="-2"/>
          <w:sz w:val="24"/>
          <w:szCs w:val="24"/>
        </w:rPr>
      </w:r>
      <w:r>
        <w:rPr>
          <w:spacing w:val="-2"/>
          <w:sz w:val="24"/>
          <w:szCs w:val="24"/>
        </w:rPr>
      </w:r>
    </w:p>
    <w:p>
      <w:pPr>
        <w:jc w:val="both"/>
        <w:rPr>
          <w:spacing w:val="-2"/>
          <w:sz w:val="24"/>
          <w:szCs w:val="24"/>
        </w:rPr>
      </w:pPr>
      <w:r>
        <w:rPr>
          <w:spacing w:val="-2"/>
          <w:sz w:val="24"/>
          <w:szCs w:val="24"/>
        </w:rPr>
      </w:r>
      <w:r>
        <w:rPr>
          <w:spacing w:val="-2"/>
          <w:sz w:val="24"/>
          <w:szCs w:val="24"/>
        </w:rPr>
      </w:r>
      <w:r>
        <w:rPr>
          <w:spacing w:val="-2"/>
          <w:sz w:val="24"/>
          <w:szCs w:val="24"/>
        </w:rPr>
      </w:r>
    </w:p>
    <w:p>
      <w:pPr>
        <w:pStyle w:val="742"/>
        <w:numPr>
          <w:ilvl w:val="0"/>
          <w:numId w:val="1"/>
        </w:numPr>
        <w:jc w:val="center"/>
        <w:rPr>
          <w:rFonts w:ascii="Times New Roman" w:hAnsi="Times New Roman" w:cs="Times New Roman"/>
          <w:caps/>
          <w:color w:val="auto"/>
        </w:rPr>
      </w:pPr>
      <w:r/>
      <w:bookmarkStart w:id="4" w:name="_Toc193808872"/>
      <w:r>
        <w:rPr>
          <w:rFonts w:ascii="Times New Roman" w:hAnsi="Times New Roman" w:cs="Times New Roman"/>
          <w:caps/>
          <w:color w:val="auto"/>
        </w:rPr>
        <w:t xml:space="preserve">ПОРЯДОК подготовкИ к проведению </w:t>
      </w:r>
      <w:r>
        <w:rPr>
          <w:rFonts w:ascii="Times New Roman" w:hAnsi="Times New Roman" w:cs="Times New Roman"/>
          <w:caps/>
          <w:color w:val="auto"/>
        </w:rPr>
        <w:br/>
        <w:t xml:space="preserve">СОБРАНИЯ. Информационное обеспечение проведения СОБРАНИЯ</w:t>
      </w:r>
      <w:bookmarkEnd w:id="4"/>
      <w:r>
        <w:rPr>
          <w:rFonts w:ascii="Times New Roman" w:hAnsi="Times New Roman" w:cs="Times New Roman"/>
          <w:caps/>
          <w:color w:val="auto"/>
        </w:rPr>
      </w:r>
      <w:r>
        <w:rPr>
          <w:rFonts w:ascii="Times New Roman" w:hAnsi="Times New Roman" w:cs="Times New Roman"/>
          <w:caps/>
          <w:color w:val="auto"/>
        </w:rPr>
      </w:r>
    </w:p>
    <w:p>
      <w:pPr>
        <w:jc w:val="center"/>
        <w:rPr>
          <w:b/>
          <w:caps/>
          <w:spacing w:val="-2"/>
          <w:sz w:val="24"/>
          <w:szCs w:val="24"/>
        </w:rPr>
      </w:pPr>
      <w:r>
        <w:rPr>
          <w:b/>
          <w:caps/>
          <w:spacing w:val="-2"/>
          <w:sz w:val="24"/>
          <w:szCs w:val="24"/>
        </w:rPr>
      </w:r>
      <w:r>
        <w:rPr>
          <w:b/>
          <w:caps/>
          <w:spacing w:val="-2"/>
          <w:sz w:val="24"/>
          <w:szCs w:val="24"/>
        </w:rPr>
      </w:r>
      <w:r>
        <w:rPr>
          <w:b/>
          <w:caps/>
          <w:spacing w:val="-2"/>
          <w:sz w:val="24"/>
          <w:szCs w:val="24"/>
        </w:rPr>
      </w:r>
    </w:p>
    <w:p>
      <w:pPr>
        <w:pStyle w:val="929"/>
        <w:numPr>
          <w:ilvl w:val="1"/>
          <w:numId w:val="4"/>
        </w:numPr>
        <w:ind w:left="0" w:firstLine="567"/>
        <w:jc w:val="both"/>
        <w:rPr>
          <w:sz w:val="24"/>
          <w:szCs w:val="24"/>
        </w:rPr>
      </w:pPr>
      <w:r>
        <w:rPr>
          <w:sz w:val="24"/>
          <w:szCs w:val="24"/>
        </w:rPr>
        <w:t xml:space="preserve">Решения по вопр</w:t>
      </w:r>
      <w:r>
        <w:rPr>
          <w:sz w:val="24"/>
          <w:szCs w:val="24"/>
        </w:rPr>
        <w:t xml:space="preserve">осам, связанным с подготовкой и проведением Собрания, могут быть приняты как при принятии решения о проведении Собрания, так и в иное время при подготовке к его проведению в пределах сроков, необходимых для представления информации и материалов акционерам.</w:t>
      </w:r>
      <w:r>
        <w:rPr>
          <w:sz w:val="24"/>
          <w:szCs w:val="24"/>
        </w:rPr>
      </w:r>
      <w:r>
        <w:rPr>
          <w:sz w:val="24"/>
          <w:szCs w:val="24"/>
        </w:rPr>
      </w:r>
    </w:p>
    <w:p>
      <w:pPr>
        <w:pStyle w:val="929"/>
        <w:numPr>
          <w:ilvl w:val="1"/>
          <w:numId w:val="4"/>
        </w:numPr>
        <w:ind w:left="0" w:firstLine="567"/>
        <w:jc w:val="both"/>
        <w:rPr>
          <w:spacing w:val="-2"/>
          <w:sz w:val="24"/>
          <w:szCs w:val="24"/>
        </w:rPr>
      </w:pPr>
      <w:r>
        <w:rPr>
          <w:spacing w:val="-2"/>
          <w:sz w:val="24"/>
          <w:szCs w:val="24"/>
        </w:rPr>
        <w:t xml:space="preserve">При подготовке к проведению Собрания Совет директоров принимает решения, предусмотренные Федеральным законом «Об акционерных обществах», нормативными актами Банка России, а также избирает Секретаря Общего собрания акционеров</w:t>
      </w:r>
      <w:r>
        <w:rPr>
          <w:spacing w:val="-2"/>
          <w:sz w:val="24"/>
          <w:szCs w:val="24"/>
        </w:rPr>
        <w:t xml:space="preserve">.</w:t>
      </w:r>
      <w:r>
        <w:rPr>
          <w:spacing w:val="-2"/>
          <w:sz w:val="24"/>
          <w:szCs w:val="24"/>
        </w:rPr>
      </w:r>
      <w:r>
        <w:rPr>
          <w:spacing w:val="-2"/>
          <w:sz w:val="24"/>
          <w:szCs w:val="24"/>
        </w:rPr>
      </w:r>
    </w:p>
    <w:p>
      <w:pPr>
        <w:pStyle w:val="929"/>
        <w:numPr>
          <w:ilvl w:val="1"/>
          <w:numId w:val="4"/>
        </w:numPr>
        <w:ind w:left="0" w:firstLine="567"/>
        <w:jc w:val="both"/>
        <w:rPr>
          <w:spacing w:val="-2"/>
          <w:sz w:val="24"/>
          <w:szCs w:val="24"/>
        </w:rPr>
      </w:pPr>
      <w:r>
        <w:rPr>
          <w:spacing w:val="-2"/>
          <w:sz w:val="24"/>
          <w:szCs w:val="24"/>
        </w:rPr>
        <w:t xml:space="preserve">Сообщение о проведении Собрания и информационные материалы по вопросам повестки дня Собрания должны быть предоставлены лицам, имеющим право голоса при принятии решений Общим собранием акционеров, в порядке и в сроки, установленные Уставом Общества. </w:t>
      </w:r>
      <w:r>
        <w:rPr>
          <w:spacing w:val="-2"/>
          <w:sz w:val="24"/>
          <w:szCs w:val="24"/>
        </w:rPr>
      </w:r>
      <w:r>
        <w:rPr>
          <w:spacing w:val="-2"/>
          <w:sz w:val="24"/>
          <w:szCs w:val="24"/>
        </w:rPr>
      </w:r>
    </w:p>
    <w:p>
      <w:pPr>
        <w:pStyle w:val="929"/>
        <w:numPr>
          <w:ilvl w:val="1"/>
          <w:numId w:val="4"/>
        </w:numPr>
        <w:ind w:left="0" w:firstLine="567"/>
        <w:jc w:val="both"/>
        <w:rPr>
          <w:spacing w:val="-2"/>
          <w:sz w:val="24"/>
          <w:szCs w:val="24"/>
        </w:rPr>
      </w:pPr>
      <w:r>
        <w:rPr>
          <w:spacing w:val="-2"/>
          <w:sz w:val="24"/>
          <w:szCs w:val="24"/>
        </w:rPr>
        <w:t xml:space="preserve">Ознакомление со списком лиц, имеющих право голоса при принятии решений Общим собранием акционеров, осуществляется по адресу исполнительного органа Общества.</w:t>
      </w:r>
      <w:r>
        <w:rPr>
          <w:spacing w:val="-2"/>
          <w:sz w:val="24"/>
          <w:szCs w:val="24"/>
        </w:rPr>
      </w:r>
      <w:r>
        <w:rPr>
          <w:spacing w:val="-2"/>
          <w:sz w:val="24"/>
          <w:szCs w:val="24"/>
        </w:rPr>
      </w:r>
    </w:p>
    <w:p>
      <w:pPr>
        <w:pStyle w:val="929"/>
        <w:numPr>
          <w:ilvl w:val="1"/>
          <w:numId w:val="4"/>
        </w:numPr>
        <w:ind w:left="0" w:firstLine="567"/>
        <w:jc w:val="both"/>
        <w:rPr>
          <w:spacing w:val="-2"/>
          <w:sz w:val="24"/>
          <w:szCs w:val="24"/>
        </w:rPr>
      </w:pPr>
      <w:r>
        <w:rPr>
          <w:spacing w:val="-2"/>
          <w:sz w:val="24"/>
          <w:szCs w:val="24"/>
        </w:rPr>
        <w:t xml:space="preserve">К информации (материалам), подлежащей предоставлению лицам, имеющим право голоса при принятии решений Общим собранием акционеров, относятся:</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проекты решений Общего собрания акционеров; </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пояснительные записки с обоснованием необходимости принятия решений и разъяснением последствий, наступающих для Общества и его акционеров в случае их принятия;</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информация о позиции Совета директоров относительно повестки дня Общего собрания акционеров, и особые мнения членов Совета директоров по каждому вопросу повестки дня, при их наличии;</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при рассмотрении вопросов о даче согласия на совершение сделок, в совершении которых имеется заинтересованность – перечень лиц, признаваемых заинтересованными в сделке, с указанием оснований, по которым такие лица признаются заинтересованными;</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примерная форма доверенности, которую акционер Общества может выдать своему представителю для участия в Собрании Общества, информация о порядке удостоверения такой доверенности;</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сведения о результатах оценки рыночной стоимости имущ</w:t>
      </w:r>
      <w:r>
        <w:rPr>
          <w:spacing w:val="-2"/>
          <w:sz w:val="24"/>
          <w:szCs w:val="24"/>
        </w:rPr>
        <w:t xml:space="preserve">ества, вносимого в оплату размещаемых Обществом дополнительных акций, а также имущества и (или) акций Общества, если такая оценка проводилась независимым оценщиком, или иная информация, позволяющая акционеру составить мнение о реальной стоимости имущества.</w:t>
      </w:r>
      <w:r>
        <w:rPr>
          <w:spacing w:val="-2"/>
          <w:sz w:val="24"/>
          <w:szCs w:val="24"/>
        </w:rPr>
      </w:r>
      <w:r>
        <w:rPr>
          <w:spacing w:val="-2"/>
          <w:sz w:val="24"/>
          <w:szCs w:val="24"/>
        </w:rPr>
      </w:r>
    </w:p>
    <w:p>
      <w:pPr>
        <w:pStyle w:val="929"/>
        <w:numPr>
          <w:ilvl w:val="1"/>
          <w:numId w:val="4"/>
        </w:numPr>
        <w:ind w:left="0" w:firstLine="567"/>
        <w:jc w:val="both"/>
        <w:rPr>
          <w:spacing w:val="-2"/>
          <w:sz w:val="24"/>
          <w:szCs w:val="24"/>
        </w:rPr>
      </w:pPr>
      <w:r>
        <w:rPr>
          <w:spacing w:val="-2"/>
          <w:sz w:val="24"/>
          <w:szCs w:val="24"/>
        </w:rPr>
        <w:t xml:space="preserve">К информации (материалам), подлежащей предоставлению лицам, имеющим право голоса при принятии решений Общим собранием акционеров, </w:t>
      </w:r>
      <w:r>
        <w:rPr>
          <w:b/>
          <w:spacing w:val="-2"/>
          <w:sz w:val="24"/>
          <w:szCs w:val="24"/>
        </w:rPr>
        <w:t xml:space="preserve">при проведении годового заседания Общего собрания акционеров</w:t>
      </w:r>
      <w:r>
        <w:rPr>
          <w:spacing w:val="-2"/>
          <w:sz w:val="24"/>
          <w:szCs w:val="24"/>
        </w:rPr>
        <w:t xml:space="preserve"> относятся:</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годовая бухгалтерская (финансовая) отчётность и аудиторское заключение о ней;</w:t>
      </w:r>
      <w:r>
        <w:rPr>
          <w:spacing w:val="-2"/>
          <w:sz w:val="24"/>
          <w:szCs w:val="24"/>
        </w:rPr>
      </w:r>
      <w:r>
        <w:rPr>
          <w:spacing w:val="-2"/>
          <w:sz w:val="24"/>
          <w:szCs w:val="24"/>
        </w:rPr>
      </w:r>
    </w:p>
    <w:p>
      <w:pPr>
        <w:pStyle w:val="929"/>
        <w:numPr>
          <w:ilvl w:val="2"/>
          <w:numId w:val="4"/>
        </w:numPr>
        <w:ind w:left="0" w:firstLine="567"/>
        <w:jc w:val="both"/>
        <w:rPr>
          <w:rFonts w:eastAsiaTheme="minorHAnsi"/>
          <w:bCs/>
          <w:sz w:val="24"/>
          <w:szCs w:val="24"/>
          <w:lang w:eastAsia="en-US"/>
        </w:rPr>
      </w:pPr>
      <w:r>
        <w:rPr>
          <w:rFonts w:eastAsiaTheme="minorHAnsi"/>
          <w:bCs/>
          <w:sz w:val="24"/>
          <w:szCs w:val="24"/>
          <w:lang w:eastAsia="en-US"/>
        </w:rPr>
        <w:t xml:space="preserve">заключение внутреннего аудита Общества, осуществляемого в соответствии с Федеральным законом «Об акционерных обществах»;</w:t>
      </w:r>
      <w:r>
        <w:rPr>
          <w:rFonts w:eastAsiaTheme="minorHAnsi"/>
          <w:bCs/>
          <w:sz w:val="24"/>
          <w:szCs w:val="24"/>
          <w:lang w:eastAsia="en-US"/>
        </w:rPr>
      </w:r>
      <w:r>
        <w:rPr>
          <w:rFonts w:eastAsiaTheme="minorHAnsi"/>
          <w:bCs/>
          <w:sz w:val="24"/>
          <w:szCs w:val="24"/>
          <w:lang w:eastAsia="en-US"/>
        </w:rPr>
      </w:r>
    </w:p>
    <w:p>
      <w:pPr>
        <w:pStyle w:val="929"/>
        <w:numPr>
          <w:ilvl w:val="2"/>
          <w:numId w:val="4"/>
        </w:numPr>
        <w:ind w:left="0" w:firstLine="567"/>
        <w:jc w:val="both"/>
        <w:rPr>
          <w:spacing w:val="-2"/>
          <w:sz w:val="24"/>
          <w:szCs w:val="24"/>
        </w:rPr>
      </w:pPr>
      <w:r>
        <w:rPr>
          <w:spacing w:val="-2"/>
          <w:sz w:val="24"/>
          <w:szCs w:val="24"/>
        </w:rPr>
        <w:t xml:space="preserve">заключение Ревизионной комиссии Общества по результатам проверки годовой бухгалтерской (финансовой) отчётности и о достоверности данных, содержащихся в годовом отчёте Общества;</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годовой отчёт Общества;</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отчёт о заключённых Обществом в отчетном году сделках, в совершении которых имеется заинтересованность;</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заключение Совета директоров Общества о крупной сделке (в случае рассмотрения вопроса);</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предусмотренная пунктом 5 статьи 32.1 Федерального закона «Об акционерных обществах» информация об акционерных соглашениях, заключённых в течение одного года до даты проведения заседания Общего собрания акционеров (при наличии);</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сведения о назначаемой аудиторской организации Общества, включая наименование</w:t>
      </w:r>
      <w:r>
        <w:rPr>
          <w:spacing w:val="-2"/>
          <w:sz w:val="24"/>
          <w:szCs w:val="24"/>
        </w:rPr>
        <w:t xml:space="preserve"> саморегулируемой организации аудиторов, членом которой является аудиторская организация Общества, описание процедур, используемых при отборе аудиторской организации, которые обеспечивают их независимость и объективность, сведения о предлагаемом вознагражд</w:t>
      </w:r>
      <w:r>
        <w:rPr>
          <w:spacing w:val="-2"/>
          <w:sz w:val="24"/>
          <w:szCs w:val="24"/>
        </w:rPr>
        <w:t xml:space="preserve">ении внешних аудиторов за услуги аудиторского и неаудиторского характера (включая сведения о компенсационных выплатах и иных расходах, связанных с привлечением аудитора), иные существенные условия договоров, заключаемых с аудиторской организацией Общества.</w:t>
      </w:r>
      <w:r>
        <w:rPr>
          <w:spacing w:val="-2"/>
          <w:sz w:val="24"/>
          <w:szCs w:val="24"/>
        </w:rPr>
      </w:r>
      <w:r>
        <w:rPr>
          <w:spacing w:val="-2"/>
          <w:sz w:val="24"/>
          <w:szCs w:val="24"/>
        </w:rPr>
      </w:r>
    </w:p>
    <w:p>
      <w:pPr>
        <w:pStyle w:val="929"/>
        <w:numPr>
          <w:ilvl w:val="1"/>
          <w:numId w:val="4"/>
        </w:numPr>
        <w:ind w:left="0" w:firstLine="567"/>
        <w:jc w:val="both"/>
        <w:rPr>
          <w:spacing w:val="-2"/>
          <w:sz w:val="24"/>
          <w:szCs w:val="24"/>
        </w:rPr>
      </w:pPr>
      <w:r>
        <w:rPr>
          <w:spacing w:val="-2"/>
          <w:sz w:val="24"/>
          <w:szCs w:val="24"/>
        </w:rPr>
        <w:t xml:space="preserve">К дополнительной информации (материалам), предоставляемой лицам, имеющим право голоса при принятии решений Общим собранием акционеров, при проведении Собрания, повестка дня которого содержит </w:t>
      </w:r>
      <w:r>
        <w:rPr>
          <w:b/>
          <w:spacing w:val="-2"/>
          <w:sz w:val="24"/>
          <w:szCs w:val="24"/>
        </w:rPr>
        <w:t xml:space="preserve">вопрос</w:t>
      </w:r>
      <w:r>
        <w:rPr>
          <w:spacing w:val="-2"/>
          <w:sz w:val="24"/>
          <w:szCs w:val="24"/>
        </w:rPr>
        <w:t xml:space="preserve"> </w:t>
      </w:r>
      <w:r>
        <w:rPr>
          <w:b/>
          <w:spacing w:val="-2"/>
          <w:sz w:val="24"/>
          <w:szCs w:val="24"/>
        </w:rPr>
        <w:t xml:space="preserve">об избрании членов Совета директоров, членов Ревизионной комиссии, о передаче полномочий единоличного исполнительного органа Общества управляющей организации или управляющему</w:t>
      </w:r>
      <w:r>
        <w:rPr>
          <w:spacing w:val="-2"/>
          <w:sz w:val="24"/>
          <w:szCs w:val="24"/>
        </w:rPr>
        <w:t xml:space="preserve"> относятся:</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сведения о кандидатах, включая сведения об их опыте и биографии, а также об их соответствии требованиям, предъявляемым к членам органов Общества зако</w:t>
      </w:r>
      <w:r>
        <w:rPr>
          <w:spacing w:val="-2"/>
          <w:sz w:val="24"/>
          <w:szCs w:val="24"/>
        </w:rPr>
        <w:t xml:space="preserve">нодательством Российской Федерации, Уставом и внутренними документами Общества, информация о соответствии критериям независимости, информация об управляющей организации (включая сведения о ее связанности с лицами, контролирующими общество) или управляющем;</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информация о наличии либо отсутствии письменного согласия выдвинутых кандидатов на избрание в соответствующий орган Общества.</w:t>
      </w:r>
      <w:r>
        <w:rPr>
          <w:spacing w:val="-2"/>
          <w:sz w:val="24"/>
          <w:szCs w:val="24"/>
        </w:rPr>
      </w:r>
      <w:r>
        <w:rPr>
          <w:spacing w:val="-2"/>
          <w:sz w:val="24"/>
          <w:szCs w:val="24"/>
        </w:rPr>
      </w:r>
    </w:p>
    <w:p>
      <w:pPr>
        <w:pStyle w:val="929"/>
        <w:numPr>
          <w:ilvl w:val="1"/>
          <w:numId w:val="4"/>
        </w:numPr>
        <w:ind w:left="0" w:firstLine="567"/>
        <w:jc w:val="both"/>
        <w:rPr>
          <w:spacing w:val="-2"/>
          <w:sz w:val="24"/>
          <w:szCs w:val="24"/>
        </w:rPr>
      </w:pPr>
      <w:r>
        <w:rPr>
          <w:spacing w:val="-2"/>
          <w:sz w:val="24"/>
          <w:szCs w:val="24"/>
        </w:rPr>
        <w:t xml:space="preserve">К дополнительной информации (материалам), предоставляемой лицам, имеющим право голоса при принятии решений Общим собранием акционеров, при проведении Собрания, повестка дня которого включает </w:t>
      </w:r>
      <w:r>
        <w:rPr>
          <w:b/>
          <w:spacing w:val="-2"/>
          <w:sz w:val="24"/>
          <w:szCs w:val="24"/>
        </w:rPr>
        <w:t xml:space="preserve">вопросы, голосование по которым может повлечь возникновение права требования выкупа Обществом акций</w:t>
      </w:r>
      <w:r>
        <w:rPr>
          <w:spacing w:val="-2"/>
          <w:sz w:val="24"/>
          <w:szCs w:val="24"/>
        </w:rPr>
        <w:t xml:space="preserve">, относятся:</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отчёт независимого оценщика о рыночной стоимости акций Общества, требования о выкупе которых могут быть предъявлены Обществу;</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расчёт стоимости чистых активов Общества по данным бухгалтерской (финансовой) отчётности Общества за последний завершенный отчётный период;</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протокол (выписка из протокола) заседания Совета директоров Общества, на котором принято решение об определении цены выкупа акций Общества, с указанием цены выкупа акций.</w:t>
      </w:r>
      <w:r>
        <w:rPr>
          <w:spacing w:val="-2"/>
          <w:sz w:val="24"/>
          <w:szCs w:val="24"/>
        </w:rPr>
      </w:r>
      <w:r>
        <w:rPr>
          <w:spacing w:val="-2"/>
          <w:sz w:val="24"/>
          <w:szCs w:val="24"/>
        </w:rPr>
      </w:r>
    </w:p>
    <w:p>
      <w:pPr>
        <w:pStyle w:val="929"/>
        <w:numPr>
          <w:ilvl w:val="1"/>
          <w:numId w:val="4"/>
        </w:numPr>
        <w:ind w:left="0" w:firstLine="567"/>
        <w:jc w:val="both"/>
        <w:rPr>
          <w:spacing w:val="-2"/>
          <w:sz w:val="24"/>
          <w:szCs w:val="24"/>
        </w:rPr>
      </w:pPr>
      <w:r>
        <w:rPr>
          <w:spacing w:val="-2"/>
          <w:sz w:val="24"/>
          <w:szCs w:val="24"/>
        </w:rPr>
        <w:t xml:space="preserve">К дополнительной информации (материалам), предоставляемой лицам, имеющим право голоса при принятии решения Общим собранием акционеров, при проведении Собрания, повестка дня которого включает </w:t>
      </w:r>
      <w:r>
        <w:rPr>
          <w:b/>
          <w:spacing w:val="-2"/>
          <w:sz w:val="24"/>
          <w:szCs w:val="24"/>
        </w:rPr>
        <w:t xml:space="preserve">вопрос о реорганизации Общества</w:t>
      </w:r>
      <w:r>
        <w:rPr>
          <w:spacing w:val="-2"/>
          <w:sz w:val="24"/>
          <w:szCs w:val="24"/>
        </w:rPr>
        <w:t xml:space="preserve">, относятся:</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проект решения о разделении, выделении или преобразовании либо договор (проект договора) о слиянии или присоединении, заключаемый между обществами, участвующими в слиянии или присоединении;</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об</w:t>
      </w:r>
      <w:r>
        <w:rPr>
          <w:spacing w:val="-2"/>
          <w:sz w:val="24"/>
          <w:szCs w:val="24"/>
        </w:rPr>
        <w:t xml:space="preserve">основание условий и порядка реорганизации Общества, содержащихся в решении (проекте решения) о разделении, выделении или преобразовании либо в договоре (проекте договора) о слиянии или присоединении, утверждённое (принятое) уполномоченным органом Общества;</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проект передаточного акта в случае реорганизации в форме выделения или разделения;</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годовые отчёты и годовая бухгалтерская (финансовая) отчётность всех</w:t>
      </w:r>
      <w:r>
        <w:rPr>
          <w:spacing w:val="-2"/>
          <w:sz w:val="24"/>
          <w:szCs w:val="24"/>
        </w:rPr>
        <w:t xml:space="preserve"> организаций, участвующих в реорганизации, за три завершенных отчётных года, предшествующих дате проведения Собрания, либо за каждый завершенный отчётный год с момента образования организации, если организация осуществляет свою деятельность менее трех лет;</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промеж</w:t>
      </w:r>
      <w:r>
        <w:rPr>
          <w:spacing w:val="-2"/>
          <w:sz w:val="24"/>
          <w:szCs w:val="24"/>
        </w:rPr>
        <w:t xml:space="preserve">уточная бухгалтерская (финансовая) отчётность всех организаций, участвующих в реорганизации, за последний завершенный отчётный период, состоящий из трёх, шести или девяти месяцев, предшествующий дате проведения Собрания, если такая отчётность составляется.</w:t>
      </w:r>
      <w:r>
        <w:rPr>
          <w:spacing w:val="-2"/>
          <w:sz w:val="24"/>
          <w:szCs w:val="24"/>
        </w:rPr>
      </w:r>
      <w:r>
        <w:rPr>
          <w:spacing w:val="-2"/>
          <w:sz w:val="24"/>
          <w:szCs w:val="24"/>
        </w:rPr>
      </w:r>
    </w:p>
    <w:p>
      <w:pPr>
        <w:pStyle w:val="929"/>
        <w:numPr>
          <w:ilvl w:val="1"/>
          <w:numId w:val="4"/>
        </w:numPr>
        <w:ind w:left="0" w:firstLine="567"/>
        <w:jc w:val="both"/>
        <w:rPr>
          <w:spacing w:val="-2"/>
          <w:sz w:val="24"/>
          <w:szCs w:val="24"/>
        </w:rPr>
      </w:pPr>
      <w:r>
        <w:rPr>
          <w:spacing w:val="-2"/>
          <w:sz w:val="24"/>
          <w:szCs w:val="24"/>
        </w:rPr>
        <w:t xml:space="preserve">К дополнительной информации (материалам), предоставляемым лицам, имеющим право голоса при принятии решений Общим собранием акционеров, при проведении Собрания, повестка дня которого содержит </w:t>
      </w:r>
      <w:r>
        <w:rPr>
          <w:b/>
          <w:spacing w:val="-2"/>
          <w:sz w:val="24"/>
          <w:szCs w:val="24"/>
        </w:rPr>
        <w:t xml:space="preserve">вопрос о внесении изменений в Устав Общества и (или) его внутренние документы</w:t>
      </w:r>
      <w:r>
        <w:rPr>
          <w:spacing w:val="-2"/>
          <w:sz w:val="24"/>
          <w:szCs w:val="24"/>
        </w:rPr>
        <w:t xml:space="preserve">, относятся: </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проект изменений и дополнений, вносимых в Устав Общества, или проект Устава Общества в новой редакции;</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проекты внутренних документов Общества;</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таблицы сравнения вносимых изменений с текущей редакцией, обоснование необходимости принятия соответствующих решений и разъяснение последствий, которые могут наступить для Общества и его акционеров в случае их принятия.</w:t>
      </w:r>
      <w:r>
        <w:rPr>
          <w:spacing w:val="-2"/>
          <w:sz w:val="24"/>
          <w:szCs w:val="24"/>
        </w:rPr>
      </w:r>
      <w:r>
        <w:rPr>
          <w:spacing w:val="-2"/>
          <w:sz w:val="24"/>
          <w:szCs w:val="24"/>
        </w:rPr>
      </w:r>
    </w:p>
    <w:p>
      <w:pPr>
        <w:pStyle w:val="929"/>
        <w:numPr>
          <w:ilvl w:val="1"/>
          <w:numId w:val="4"/>
        </w:numPr>
        <w:ind w:left="0" w:firstLine="567"/>
        <w:jc w:val="both"/>
        <w:rPr>
          <w:spacing w:val="-2"/>
          <w:sz w:val="24"/>
          <w:szCs w:val="24"/>
        </w:rPr>
      </w:pPr>
      <w:r>
        <w:rPr>
          <w:spacing w:val="-2"/>
          <w:sz w:val="24"/>
          <w:szCs w:val="24"/>
        </w:rPr>
        <w:t xml:space="preserve">К дополнительной информации, обязательной для предоставления лицам, имеющим право голоса при принятии решений Общим собранием акционеров, при проведении Собрания, повестка дня которого содержит </w:t>
      </w:r>
      <w:r>
        <w:rPr>
          <w:b/>
          <w:spacing w:val="-2"/>
          <w:sz w:val="24"/>
          <w:szCs w:val="24"/>
        </w:rPr>
        <w:t xml:space="preserve">вопрос о распределении прибыли (в том числе о выплате (объявлении) дивидендов) и убытков Общества</w:t>
      </w:r>
      <w:r>
        <w:rPr>
          <w:spacing w:val="-2"/>
          <w:sz w:val="24"/>
          <w:szCs w:val="24"/>
        </w:rPr>
        <w:t xml:space="preserve">, относятся: </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рекомендации Совета директоров Общества по распределению прибыли, в том числе по размеру дивиденда по акциям Общества и порядку его выплаты, и убытков Общества по результатам финансового года;</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обоснование предлагаемого распределения чистой прибыли </w:t>
      </w:r>
      <w:r>
        <w:rPr>
          <w:spacing w:val="-2"/>
          <w:sz w:val="24"/>
          <w:szCs w:val="24"/>
        </w:rPr>
        <w:t xml:space="preserve">и оценка его соответствия принятой в Обществе дивидендной политике, в том числе на выплату дивидендов и собственные нужды Общества, с пояснениями и экономическим обоснованием потребности в направлении определенной части чистой прибыли на собственные нужды;</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сведения о корпоративных действиях, котор</w:t>
      </w:r>
      <w:r>
        <w:rPr>
          <w:spacing w:val="-2"/>
          <w:sz w:val="24"/>
          <w:szCs w:val="24"/>
        </w:rPr>
        <w:t xml:space="preserve">ые повлекли ухудшение дивидендных прав акционеров и (или) размывание их долей, а также о судебных решениях, которыми установлены факты использования акционерами иных, помимо дивидендов и ликвидационной стоимости, способов получения дохода за счёт Общества;</w:t>
      </w:r>
      <w:r>
        <w:rPr>
          <w:spacing w:val="-2"/>
          <w:sz w:val="24"/>
          <w:szCs w:val="24"/>
        </w:rPr>
      </w:r>
      <w:r>
        <w:rPr>
          <w:spacing w:val="-2"/>
          <w:sz w:val="24"/>
          <w:szCs w:val="24"/>
        </w:rPr>
      </w:r>
    </w:p>
    <w:p>
      <w:pPr>
        <w:pStyle w:val="929"/>
        <w:numPr>
          <w:ilvl w:val="2"/>
          <w:numId w:val="4"/>
        </w:numPr>
        <w:ind w:left="0" w:firstLine="567"/>
        <w:jc w:val="both"/>
        <w:rPr>
          <w:spacing w:val="-2"/>
          <w:sz w:val="24"/>
          <w:szCs w:val="24"/>
        </w:rPr>
      </w:pPr>
      <w:r>
        <w:rPr>
          <w:spacing w:val="-2"/>
          <w:sz w:val="24"/>
          <w:szCs w:val="24"/>
        </w:rPr>
        <w:t xml:space="preserve">иная информация, предусмотренная Положением о дивидендной политике Общества.</w:t>
      </w:r>
      <w:r>
        <w:rPr>
          <w:spacing w:val="-2"/>
          <w:sz w:val="24"/>
          <w:szCs w:val="24"/>
        </w:rPr>
      </w:r>
      <w:r>
        <w:rPr>
          <w:spacing w:val="-2"/>
          <w:sz w:val="24"/>
          <w:szCs w:val="24"/>
        </w:rPr>
      </w:r>
    </w:p>
    <w:p>
      <w:pPr>
        <w:pStyle w:val="929"/>
        <w:numPr>
          <w:ilvl w:val="1"/>
          <w:numId w:val="4"/>
        </w:numPr>
        <w:ind w:left="0" w:firstLine="567"/>
        <w:jc w:val="both"/>
        <w:rPr>
          <w:spacing w:val="-2"/>
          <w:sz w:val="24"/>
          <w:szCs w:val="24"/>
        </w:rPr>
      </w:pPr>
      <w:r>
        <w:rPr>
          <w:spacing w:val="-2"/>
          <w:sz w:val="24"/>
          <w:szCs w:val="24"/>
        </w:rPr>
        <w:t xml:space="preserve">Также лицам, имеющим право голоса при принятии решений Общим собранием акционеров, может предоставляться иная информация (материалы) в соответствии с законодательством Российской Федерации или по решению Совета директоров. Общество </w:t>
      </w:r>
      <w:r>
        <w:rPr>
          <w:rFonts w:eastAsiaTheme="minorHAnsi"/>
          <w:sz w:val="24"/>
          <w:szCs w:val="24"/>
          <w:lang w:eastAsia="en-US"/>
        </w:rPr>
        <w:t xml:space="preserve">вправе осуществлять раскрытие и (или) предоставление информации, подлежащей раскрытию и (или) предоставлению в составе информации (материалов), подлежащей предоставлению лицам, имеющим право голоса при принятии </w:t>
      </w:r>
      <w:r>
        <w:rPr>
          <w:rFonts w:eastAsiaTheme="minorHAnsi"/>
          <w:sz w:val="24"/>
          <w:szCs w:val="24"/>
          <w:lang w:eastAsia="en-US"/>
        </w:rPr>
        <w:t xml:space="preserve">решений общим собранием акционеров, в ограниченных составе и (или) объеме в случаях, объёме и в порядке, определенными законодательством.</w:t>
      </w:r>
      <w:r>
        <w:rPr>
          <w:spacing w:val="-2"/>
          <w:sz w:val="24"/>
          <w:szCs w:val="24"/>
        </w:rPr>
        <w:t xml:space="preserve"> </w:t>
      </w:r>
      <w:r>
        <w:rPr>
          <w:spacing w:val="-2"/>
          <w:sz w:val="24"/>
          <w:szCs w:val="24"/>
        </w:rPr>
      </w:r>
      <w:r>
        <w:rPr>
          <w:spacing w:val="-2"/>
          <w:sz w:val="24"/>
          <w:szCs w:val="24"/>
        </w:rPr>
      </w:r>
    </w:p>
    <w:p>
      <w:pPr>
        <w:numPr>
          <w:ilvl w:val="1"/>
          <w:numId w:val="4"/>
        </w:numPr>
        <w:ind w:left="0" w:firstLine="567"/>
        <w:jc w:val="both"/>
        <w:rPr>
          <w:spacing w:val="-2"/>
          <w:sz w:val="24"/>
          <w:szCs w:val="24"/>
        </w:rPr>
      </w:pPr>
      <w:r>
        <w:rPr>
          <w:spacing w:val="-2"/>
          <w:sz w:val="24"/>
          <w:szCs w:val="24"/>
        </w:rPr>
        <w:t xml:space="preserve">Протокол Собрания публикуется на сайте Общества в сети Интернет в максимально короткий срок.</w:t>
      </w:r>
      <w:r>
        <w:rPr>
          <w:spacing w:val="-2"/>
          <w:sz w:val="24"/>
          <w:szCs w:val="24"/>
        </w:rPr>
      </w:r>
      <w:r>
        <w:rPr>
          <w:spacing w:val="-2"/>
          <w:sz w:val="24"/>
          <w:szCs w:val="24"/>
        </w:rPr>
      </w:r>
    </w:p>
    <w:p>
      <w:pPr>
        <w:pStyle w:val="742"/>
        <w:numPr>
          <w:ilvl w:val="0"/>
          <w:numId w:val="1"/>
        </w:numPr>
        <w:jc w:val="center"/>
        <w:rPr>
          <w:rFonts w:ascii="Times New Roman" w:hAnsi="Times New Roman" w:cs="Times New Roman"/>
          <w:caps/>
          <w:color w:val="auto"/>
        </w:rPr>
      </w:pPr>
      <w:r/>
      <w:bookmarkStart w:id="5" w:name="_Toc193808873"/>
      <w:r>
        <w:rPr>
          <w:rFonts w:ascii="Times New Roman" w:hAnsi="Times New Roman" w:cs="Times New Roman"/>
          <w:caps/>
          <w:color w:val="auto"/>
        </w:rPr>
        <w:t xml:space="preserve">особенности Проведения Общего собрания акционеров</w:t>
      </w:r>
      <w:bookmarkEnd w:id="5"/>
      <w:r>
        <w:rPr>
          <w:rFonts w:ascii="Times New Roman" w:hAnsi="Times New Roman" w:cs="Times New Roman"/>
          <w:caps/>
          <w:color w:val="auto"/>
        </w:rPr>
        <w:t xml:space="preserve"> </w:t>
      </w:r>
      <w:r>
        <w:rPr>
          <w:rFonts w:ascii="Times New Roman" w:hAnsi="Times New Roman" w:cs="Times New Roman"/>
          <w:caps/>
          <w:color w:val="auto"/>
        </w:rPr>
      </w:r>
      <w:r>
        <w:rPr>
          <w:rFonts w:ascii="Times New Roman" w:hAnsi="Times New Roman" w:cs="Times New Roman"/>
          <w:caps/>
          <w:color w:val="auto"/>
        </w:rPr>
      </w:r>
    </w:p>
    <w:p>
      <w:pPr>
        <w:pStyle w:val="929"/>
        <w:numPr>
          <w:ilvl w:val="1"/>
          <w:numId w:val="1"/>
        </w:numPr>
        <w:ind w:left="0" w:firstLine="567"/>
        <w:jc w:val="both"/>
        <w:tabs>
          <w:tab w:val="num" w:pos="0" w:leader="none"/>
          <w:tab w:val="left" w:pos="1134" w:leader="none"/>
        </w:tabs>
        <w:rPr>
          <w:spacing w:val="-2"/>
          <w:sz w:val="24"/>
          <w:szCs w:val="24"/>
        </w:rPr>
      </w:pPr>
      <w:r>
        <w:rPr>
          <w:spacing w:val="-2"/>
          <w:sz w:val="24"/>
          <w:szCs w:val="24"/>
        </w:rPr>
        <w:t xml:space="preserve">Решения Общего собрания акционеров Общества могут быть приняты на заседании (совмещенном с заочным голосованием) либо без проведения заседания путём заочного голосования.</w:t>
      </w:r>
      <w:r>
        <w:rPr>
          <w:spacing w:val="-2"/>
          <w:sz w:val="24"/>
          <w:szCs w:val="24"/>
        </w:rPr>
      </w:r>
      <w:r>
        <w:rPr>
          <w:spacing w:val="-2"/>
          <w:sz w:val="24"/>
          <w:szCs w:val="24"/>
        </w:rPr>
      </w:r>
    </w:p>
    <w:p>
      <w:pPr>
        <w:pStyle w:val="929"/>
        <w:numPr>
          <w:ilvl w:val="1"/>
          <w:numId w:val="1"/>
        </w:numPr>
        <w:ind w:left="0" w:firstLine="567"/>
        <w:jc w:val="both"/>
        <w:tabs>
          <w:tab w:val="num" w:pos="0" w:leader="none"/>
          <w:tab w:val="left" w:pos="1134" w:leader="none"/>
        </w:tabs>
        <w:rPr>
          <w:spacing w:val="-2"/>
          <w:sz w:val="24"/>
          <w:szCs w:val="24"/>
        </w:rPr>
      </w:pPr>
      <w:r>
        <w:rPr>
          <w:spacing w:val="-2"/>
          <w:sz w:val="24"/>
          <w:szCs w:val="24"/>
        </w:rPr>
        <w:t xml:space="preserve">Заседание Общего собрания акцио</w:t>
      </w:r>
      <w:r>
        <w:rPr>
          <w:spacing w:val="-2"/>
          <w:sz w:val="24"/>
          <w:szCs w:val="24"/>
        </w:rPr>
        <w:t xml:space="preserve">неров Общества может быть проведено в форме совместного присутствия, в том числе с возможностью дистанционного участия с использованием электронных или иных технических средств, либо путём дистанционного участия без определения места проведения заседания. </w:t>
      </w:r>
      <w:r>
        <w:rPr>
          <w:spacing w:val="-2"/>
          <w:sz w:val="24"/>
          <w:szCs w:val="24"/>
        </w:rPr>
      </w:r>
      <w:r>
        <w:rPr>
          <w:spacing w:val="-2"/>
          <w:sz w:val="24"/>
          <w:szCs w:val="24"/>
        </w:rPr>
      </w:r>
    </w:p>
    <w:p>
      <w:pPr>
        <w:pStyle w:val="929"/>
        <w:numPr>
          <w:ilvl w:val="1"/>
          <w:numId w:val="1"/>
        </w:numPr>
        <w:ind w:left="0" w:firstLine="567"/>
        <w:jc w:val="both"/>
        <w:tabs>
          <w:tab w:val="left" w:pos="1134" w:leader="none"/>
        </w:tabs>
        <w:rPr>
          <w:spacing w:val="-2"/>
          <w:sz w:val="24"/>
          <w:szCs w:val="24"/>
        </w:rPr>
      </w:pPr>
      <w:r>
        <w:rPr>
          <w:spacing w:val="-2"/>
          <w:sz w:val="24"/>
          <w:szCs w:val="24"/>
        </w:rPr>
        <w:t xml:space="preserve">При проведении заседания Общего собрания акционеров с дистанционным участием на электронной площадке, используемой для обеспечения проведения заседания, использ</w:t>
      </w:r>
      <w:r>
        <w:rPr>
          <w:spacing w:val="-2"/>
          <w:sz w:val="24"/>
          <w:szCs w:val="24"/>
        </w:rPr>
        <w:t xml:space="preserve">уются способы, позволяющие достоверно установить лицо, принимающее дистанционное участие в заседании. Для акционеров Общества, принимающих участие в заседании дистанционно, обеспечивается трансляция изображения и звука заседания в режиме реального времени.</w:t>
      </w:r>
      <w:r>
        <w:rPr>
          <w:spacing w:val="-2"/>
          <w:sz w:val="24"/>
          <w:szCs w:val="24"/>
        </w:rPr>
      </w:r>
      <w:r>
        <w:rPr>
          <w:spacing w:val="-2"/>
          <w:sz w:val="24"/>
          <w:szCs w:val="24"/>
        </w:rPr>
      </w:r>
    </w:p>
    <w:p>
      <w:pPr>
        <w:pStyle w:val="929"/>
        <w:numPr>
          <w:ilvl w:val="1"/>
          <w:numId w:val="1"/>
        </w:numPr>
        <w:ind w:left="0" w:firstLine="567"/>
        <w:jc w:val="both"/>
        <w:tabs>
          <w:tab w:val="num" w:pos="0" w:leader="none"/>
          <w:tab w:val="left" w:pos="1134" w:leader="none"/>
        </w:tabs>
        <w:rPr>
          <w:spacing w:val="-2"/>
          <w:sz w:val="24"/>
          <w:szCs w:val="24"/>
        </w:rPr>
      </w:pPr>
      <w:r/>
      <w:bookmarkStart w:id="6" w:name="_Hlk193808049"/>
      <w:r>
        <w:rPr>
          <w:spacing w:val="-2"/>
          <w:sz w:val="24"/>
          <w:szCs w:val="24"/>
        </w:rPr>
        <w:t xml:space="preserve">Общество приглашает на заседание Общего собрания акционеров и предоставляет акционерам возможность задать вопросы и получить на них ответы следующим лицам: </w:t>
      </w:r>
      <w:r>
        <w:rPr>
          <w:spacing w:val="-2"/>
          <w:sz w:val="24"/>
          <w:szCs w:val="24"/>
        </w:rPr>
      </w:r>
      <w:r>
        <w:rPr>
          <w:spacing w:val="-2"/>
          <w:sz w:val="24"/>
          <w:szCs w:val="24"/>
        </w:rPr>
      </w:r>
    </w:p>
    <w:p>
      <w:pPr>
        <w:pStyle w:val="929"/>
        <w:numPr>
          <w:ilvl w:val="2"/>
          <w:numId w:val="1"/>
        </w:numPr>
        <w:ind w:left="0" w:firstLine="567"/>
        <w:jc w:val="both"/>
        <w:tabs>
          <w:tab w:val="num" w:pos="1276" w:leader="none"/>
        </w:tabs>
        <w:rPr>
          <w:spacing w:val="-2"/>
          <w:sz w:val="24"/>
          <w:szCs w:val="24"/>
        </w:rPr>
      </w:pPr>
      <w:r>
        <w:rPr>
          <w:spacing w:val="-2"/>
          <w:sz w:val="24"/>
          <w:szCs w:val="24"/>
        </w:rPr>
        <w:t xml:space="preserve">Единоличному исполнительному органу Общества; </w:t>
      </w:r>
      <w:r>
        <w:rPr>
          <w:spacing w:val="-2"/>
          <w:sz w:val="24"/>
          <w:szCs w:val="24"/>
        </w:rPr>
      </w:r>
      <w:r>
        <w:rPr>
          <w:spacing w:val="-2"/>
          <w:sz w:val="24"/>
          <w:szCs w:val="24"/>
        </w:rPr>
      </w:r>
    </w:p>
    <w:p>
      <w:pPr>
        <w:pStyle w:val="929"/>
        <w:numPr>
          <w:ilvl w:val="2"/>
          <w:numId w:val="1"/>
        </w:numPr>
        <w:ind w:left="0" w:firstLine="567"/>
        <w:jc w:val="both"/>
        <w:tabs>
          <w:tab w:val="num" w:pos="1276" w:leader="none"/>
        </w:tabs>
        <w:rPr>
          <w:spacing w:val="-2"/>
          <w:sz w:val="24"/>
          <w:szCs w:val="24"/>
        </w:rPr>
      </w:pPr>
      <w:r>
        <w:rPr>
          <w:spacing w:val="-2"/>
          <w:sz w:val="24"/>
          <w:szCs w:val="24"/>
        </w:rPr>
        <w:t xml:space="preserve">Главному бухгалтеру Общества (представителю организации, осуществляющей функции Главного бухгалтера Общества);</w:t>
      </w:r>
      <w:r>
        <w:rPr>
          <w:spacing w:val="-2"/>
          <w:sz w:val="24"/>
          <w:szCs w:val="24"/>
        </w:rPr>
      </w:r>
      <w:r>
        <w:rPr>
          <w:spacing w:val="-2"/>
          <w:sz w:val="24"/>
          <w:szCs w:val="24"/>
        </w:rPr>
      </w:r>
    </w:p>
    <w:p>
      <w:pPr>
        <w:pStyle w:val="929"/>
        <w:numPr>
          <w:ilvl w:val="2"/>
          <w:numId w:val="1"/>
        </w:numPr>
        <w:ind w:left="0" w:firstLine="567"/>
        <w:jc w:val="both"/>
        <w:tabs>
          <w:tab w:val="num" w:pos="1276" w:leader="none"/>
        </w:tabs>
        <w:rPr>
          <w:spacing w:val="-2"/>
          <w:sz w:val="24"/>
          <w:szCs w:val="24"/>
        </w:rPr>
      </w:pPr>
      <w:r>
        <w:rPr>
          <w:spacing w:val="-2"/>
          <w:sz w:val="24"/>
          <w:szCs w:val="24"/>
        </w:rPr>
        <w:t xml:space="preserve">Членам Совета директоров Общества;</w:t>
      </w:r>
      <w:r>
        <w:rPr>
          <w:spacing w:val="-2"/>
          <w:sz w:val="24"/>
          <w:szCs w:val="24"/>
        </w:rPr>
      </w:r>
      <w:r>
        <w:rPr>
          <w:spacing w:val="-2"/>
          <w:sz w:val="24"/>
          <w:szCs w:val="24"/>
        </w:rPr>
      </w:r>
    </w:p>
    <w:p>
      <w:pPr>
        <w:pStyle w:val="929"/>
        <w:numPr>
          <w:ilvl w:val="2"/>
          <w:numId w:val="1"/>
        </w:numPr>
        <w:ind w:left="0" w:firstLine="567"/>
        <w:jc w:val="both"/>
        <w:tabs>
          <w:tab w:val="num" w:pos="1276" w:leader="none"/>
        </w:tabs>
        <w:rPr>
          <w:spacing w:val="-2"/>
          <w:sz w:val="24"/>
          <w:szCs w:val="24"/>
        </w:rPr>
      </w:pPr>
      <w:r>
        <w:rPr>
          <w:spacing w:val="-2"/>
          <w:sz w:val="24"/>
          <w:szCs w:val="24"/>
        </w:rPr>
        <w:t xml:space="preserve">Членам Ревизионной комиссии Общества;</w:t>
      </w:r>
      <w:bookmarkEnd w:id="6"/>
      <w:r>
        <w:rPr>
          <w:spacing w:val="-2"/>
          <w:sz w:val="24"/>
          <w:szCs w:val="24"/>
        </w:rPr>
      </w:r>
      <w:r>
        <w:rPr>
          <w:spacing w:val="-2"/>
          <w:sz w:val="24"/>
          <w:szCs w:val="24"/>
        </w:rPr>
      </w:r>
    </w:p>
    <w:p>
      <w:pPr>
        <w:pStyle w:val="929"/>
        <w:numPr>
          <w:ilvl w:val="2"/>
          <w:numId w:val="1"/>
        </w:numPr>
        <w:ind w:left="0" w:firstLine="567"/>
        <w:jc w:val="both"/>
        <w:tabs>
          <w:tab w:val="num" w:pos="1276" w:leader="none"/>
        </w:tabs>
        <w:rPr>
          <w:spacing w:val="-2"/>
          <w:sz w:val="24"/>
          <w:szCs w:val="24"/>
        </w:rPr>
      </w:pPr>
      <w:r>
        <w:rPr>
          <w:spacing w:val="-2"/>
          <w:sz w:val="24"/>
          <w:szCs w:val="24"/>
        </w:rPr>
        <w:t xml:space="preserve">Членам комитетов при Совете директоров Общества;</w:t>
      </w:r>
      <w:r>
        <w:rPr>
          <w:spacing w:val="-2"/>
          <w:sz w:val="24"/>
          <w:szCs w:val="24"/>
        </w:rPr>
      </w:r>
      <w:r>
        <w:rPr>
          <w:spacing w:val="-2"/>
          <w:sz w:val="24"/>
          <w:szCs w:val="24"/>
        </w:rPr>
      </w:r>
    </w:p>
    <w:p>
      <w:pPr>
        <w:pStyle w:val="929"/>
        <w:numPr>
          <w:ilvl w:val="2"/>
          <w:numId w:val="1"/>
        </w:numPr>
        <w:ind w:left="0" w:firstLine="567"/>
        <w:jc w:val="both"/>
        <w:tabs>
          <w:tab w:val="num" w:pos="1276" w:leader="none"/>
        </w:tabs>
        <w:rPr>
          <w:spacing w:val="-2"/>
          <w:sz w:val="24"/>
          <w:szCs w:val="24"/>
        </w:rPr>
      </w:pPr>
      <w:r>
        <w:rPr>
          <w:spacing w:val="-2"/>
          <w:sz w:val="24"/>
          <w:szCs w:val="24"/>
        </w:rPr>
        <w:t xml:space="preserve">Представителям аудиторской организации Общества;</w:t>
      </w:r>
      <w:r>
        <w:rPr>
          <w:spacing w:val="-2"/>
          <w:sz w:val="24"/>
          <w:szCs w:val="24"/>
        </w:rPr>
      </w:r>
      <w:r>
        <w:rPr>
          <w:spacing w:val="-2"/>
          <w:sz w:val="24"/>
          <w:szCs w:val="24"/>
        </w:rPr>
      </w:r>
    </w:p>
    <w:p>
      <w:pPr>
        <w:pStyle w:val="929"/>
        <w:numPr>
          <w:ilvl w:val="2"/>
          <w:numId w:val="1"/>
        </w:numPr>
        <w:ind w:left="0" w:firstLine="567"/>
        <w:jc w:val="both"/>
        <w:tabs>
          <w:tab w:val="num" w:pos="1276" w:leader="none"/>
        </w:tabs>
        <w:rPr>
          <w:spacing w:val="-2"/>
          <w:sz w:val="24"/>
          <w:szCs w:val="24"/>
        </w:rPr>
      </w:pPr>
      <w:r>
        <w:rPr>
          <w:spacing w:val="-2"/>
          <w:sz w:val="24"/>
          <w:szCs w:val="24"/>
        </w:rPr>
        <w:t xml:space="preserve">Кандидатам в члены Совета директоров и Ревизионной комиссии Общества.</w:t>
      </w:r>
      <w:r>
        <w:rPr>
          <w:spacing w:val="-2"/>
          <w:sz w:val="24"/>
          <w:szCs w:val="24"/>
        </w:rPr>
      </w:r>
      <w:r>
        <w:rPr>
          <w:spacing w:val="-2"/>
          <w:sz w:val="24"/>
          <w:szCs w:val="24"/>
        </w:rPr>
      </w:r>
    </w:p>
    <w:p>
      <w:pPr>
        <w:pStyle w:val="929"/>
        <w:numPr>
          <w:ilvl w:val="1"/>
          <w:numId w:val="1"/>
        </w:numPr>
        <w:ind w:left="0" w:firstLine="567"/>
        <w:jc w:val="both"/>
        <w:tabs>
          <w:tab w:val="left" w:pos="1418" w:leader="none"/>
        </w:tabs>
        <w:rPr>
          <w:spacing w:val="-2"/>
          <w:sz w:val="24"/>
          <w:szCs w:val="24"/>
        </w:rPr>
      </w:pPr>
      <w:r>
        <w:rPr>
          <w:spacing w:val="-2"/>
          <w:sz w:val="24"/>
          <w:szCs w:val="24"/>
        </w:rPr>
        <w:t xml:space="preserve">Представитель Регистратора во время, являющееся в соответствии с сообщением о проведении заседания временем начала проведения заседания Общего собрания акционеров, объявляет о наличии кворума по вопросам повестки дня Общего собрания акционеров. </w:t>
      </w:r>
      <w:r>
        <w:rPr>
          <w:spacing w:val="-2"/>
          <w:sz w:val="24"/>
          <w:szCs w:val="24"/>
        </w:rPr>
      </w:r>
      <w:r>
        <w:rPr>
          <w:spacing w:val="-2"/>
          <w:sz w:val="24"/>
          <w:szCs w:val="24"/>
        </w:rPr>
      </w:r>
    </w:p>
    <w:p>
      <w:pPr>
        <w:pStyle w:val="929"/>
        <w:numPr>
          <w:ilvl w:val="1"/>
          <w:numId w:val="1"/>
        </w:numPr>
        <w:ind w:left="0" w:firstLine="567"/>
        <w:jc w:val="both"/>
        <w:tabs>
          <w:tab w:val="left" w:pos="1418" w:leader="none"/>
        </w:tabs>
        <w:rPr>
          <w:spacing w:val="-2"/>
          <w:sz w:val="24"/>
          <w:szCs w:val="24"/>
        </w:rPr>
      </w:pPr>
      <w:r>
        <w:rPr>
          <w:spacing w:val="-2"/>
          <w:sz w:val="24"/>
          <w:szCs w:val="24"/>
        </w:rPr>
        <w:t xml:space="preserve">В случае, если ко времени начала проведения з</w:t>
      </w:r>
      <w:r>
        <w:rPr>
          <w:spacing w:val="-2"/>
          <w:sz w:val="24"/>
          <w:szCs w:val="24"/>
        </w:rPr>
        <w:t xml:space="preserve">аседания Общего собрания акционеров Общества нет кворума ни по одному вопросу, включённому в повестку дня заседания Общего собрания акционеров Общества, Председательствующий на заседании объявляет о переносе открытия заседания не более чем на 2 (два) часа.</w:t>
      </w:r>
      <w:r>
        <w:rPr>
          <w:spacing w:val="-2"/>
          <w:sz w:val="24"/>
          <w:szCs w:val="24"/>
        </w:rPr>
      </w:r>
      <w:r>
        <w:rPr>
          <w:spacing w:val="-2"/>
          <w:sz w:val="24"/>
          <w:szCs w:val="24"/>
        </w:rPr>
      </w:r>
    </w:p>
    <w:p>
      <w:pPr>
        <w:pStyle w:val="931"/>
        <w:ind w:left="0" w:firstLine="567"/>
        <w:tabs>
          <w:tab w:val="num" w:pos="567" w:leader="none"/>
          <w:tab w:val="left" w:pos="1134" w:leader="none"/>
        </w:tabs>
        <w:rPr>
          <w:szCs w:val="24"/>
        </w:rPr>
      </w:pPr>
      <w:r>
        <w:rPr>
          <w:szCs w:val="24"/>
        </w:rPr>
        <w:t xml:space="preserve">Перенос открытия заседания более одного раза не допускается.</w:t>
      </w:r>
      <w:r>
        <w:rPr>
          <w:szCs w:val="24"/>
        </w:rPr>
      </w:r>
      <w:r>
        <w:rPr>
          <w:szCs w:val="24"/>
        </w:rPr>
      </w:r>
    </w:p>
    <w:p>
      <w:pPr>
        <w:ind w:firstLine="567"/>
        <w:jc w:val="both"/>
        <w:tabs>
          <w:tab w:val="left" w:pos="567" w:leader="none"/>
          <w:tab w:val="left" w:pos="1134" w:leader="none"/>
        </w:tabs>
        <w:rPr>
          <w:spacing w:val="-2"/>
          <w:sz w:val="24"/>
          <w:szCs w:val="24"/>
        </w:rPr>
      </w:pPr>
      <w:r>
        <w:rPr>
          <w:spacing w:val="-2"/>
          <w:sz w:val="24"/>
          <w:szCs w:val="24"/>
        </w:rPr>
        <w:t xml:space="preserve">В случае, если не более чем через 2 (два) часа после объявления о переносе открытия засед</w:t>
      </w:r>
      <w:r>
        <w:rPr>
          <w:spacing w:val="-2"/>
          <w:sz w:val="24"/>
          <w:szCs w:val="24"/>
        </w:rPr>
        <w:t xml:space="preserve">ания Общего собрания акционеров не зарегистрировались лица, обеспечивающие кворум хотя бы по одному из вопросов, включённых в повестку дня заседания, Председательствующий на заседании объявляет о том, что заседание Общего собрания акционеров не состоялось.</w:t>
      </w:r>
      <w:r>
        <w:rPr>
          <w:spacing w:val="-2"/>
          <w:sz w:val="24"/>
          <w:szCs w:val="24"/>
        </w:rPr>
      </w:r>
      <w:r>
        <w:rPr>
          <w:spacing w:val="-2"/>
          <w:sz w:val="24"/>
          <w:szCs w:val="24"/>
        </w:rPr>
      </w:r>
    </w:p>
    <w:p>
      <w:pPr>
        <w:ind w:firstLine="567"/>
        <w:jc w:val="both"/>
        <w:tabs>
          <w:tab w:val="left" w:pos="567" w:leader="none"/>
          <w:tab w:val="left" w:pos="1134" w:leader="none"/>
        </w:tabs>
        <w:rPr>
          <w:spacing w:val="-2"/>
          <w:sz w:val="24"/>
          <w:szCs w:val="24"/>
        </w:rPr>
      </w:pPr>
      <w:r>
        <w:rPr>
          <w:spacing w:val="-2"/>
          <w:sz w:val="24"/>
          <w:szCs w:val="24"/>
        </w:rPr>
        <w:t xml:space="preserve">В случае, если через 2 (два) часа </w:t>
      </w:r>
      <w:r>
        <w:rPr>
          <w:spacing w:val="-2"/>
          <w:sz w:val="24"/>
          <w:szCs w:val="24"/>
        </w:rPr>
        <w:t xml:space="preserve">после объявления о переносе открытия заседания Общего собрания акционеров зарегистрировались лица, обеспечивающие кворум хотя бы по одному из вопросов, включённых в повестку дня заседания, Председательствующий на заседании объявляет об открытии заседания. </w:t>
      </w:r>
      <w:r>
        <w:rPr>
          <w:spacing w:val="-2"/>
          <w:sz w:val="24"/>
          <w:szCs w:val="24"/>
        </w:rPr>
      </w:r>
      <w:r>
        <w:rPr>
          <w:spacing w:val="-2"/>
          <w:sz w:val="24"/>
          <w:szCs w:val="24"/>
        </w:rPr>
      </w:r>
    </w:p>
    <w:p>
      <w:pPr>
        <w:pStyle w:val="929"/>
        <w:numPr>
          <w:ilvl w:val="1"/>
          <w:numId w:val="1"/>
        </w:numPr>
        <w:ind w:left="0" w:firstLine="567"/>
        <w:jc w:val="both"/>
        <w:tabs>
          <w:tab w:val="num" w:pos="993" w:leader="none"/>
        </w:tabs>
        <w:rPr>
          <w:spacing w:val="-2"/>
          <w:sz w:val="24"/>
          <w:szCs w:val="24"/>
        </w:rPr>
      </w:pPr>
      <w:r>
        <w:rPr>
          <w:spacing w:val="-2"/>
          <w:sz w:val="24"/>
          <w:szCs w:val="24"/>
        </w:rPr>
        <w:t xml:space="preserve">В</w:t>
      </w:r>
      <w:r>
        <w:rPr>
          <w:spacing w:val="-2"/>
          <w:sz w:val="24"/>
          <w:szCs w:val="24"/>
        </w:rPr>
        <w:t xml:space="preserve"> случае, если заседание Общего собрания акционеров с дистанционным участием невозможно провести по причине существенных технических неполадок, возникших при использовании электронных либо иных технических средств, такое заседание признается несостоявшимся.</w:t>
      </w:r>
      <w:r>
        <w:rPr>
          <w:spacing w:val="-2"/>
          <w:sz w:val="24"/>
          <w:szCs w:val="24"/>
        </w:rPr>
      </w:r>
      <w:r>
        <w:rPr>
          <w:spacing w:val="-2"/>
          <w:sz w:val="24"/>
          <w:szCs w:val="24"/>
        </w:rPr>
      </w:r>
    </w:p>
    <w:p>
      <w:pPr>
        <w:pStyle w:val="929"/>
        <w:ind w:left="567"/>
        <w:jc w:val="both"/>
        <w:rPr>
          <w:spacing w:val="-2"/>
          <w:sz w:val="24"/>
          <w:szCs w:val="24"/>
        </w:rPr>
      </w:pPr>
      <w:r>
        <w:rPr>
          <w:spacing w:val="-2"/>
          <w:sz w:val="24"/>
          <w:szCs w:val="24"/>
        </w:rPr>
        <w:t xml:space="preserve">К существенным техническим неполадкам, длящимся непрерывно в течение трёх часов, относятся: </w:t>
      </w:r>
      <w:r>
        <w:rPr>
          <w:spacing w:val="-2"/>
          <w:sz w:val="24"/>
          <w:szCs w:val="24"/>
        </w:rPr>
      </w:r>
      <w:r>
        <w:rPr>
          <w:spacing w:val="-2"/>
          <w:sz w:val="24"/>
          <w:szCs w:val="24"/>
        </w:rPr>
      </w:r>
    </w:p>
    <w:p>
      <w:pPr>
        <w:pStyle w:val="929"/>
        <w:ind w:left="567"/>
        <w:jc w:val="both"/>
        <w:rPr>
          <w:spacing w:val="-2"/>
          <w:sz w:val="24"/>
          <w:szCs w:val="24"/>
        </w:rPr>
      </w:pPr>
      <w:r>
        <w:rPr>
          <w:spacing w:val="-2"/>
          <w:sz w:val="24"/>
          <w:szCs w:val="24"/>
        </w:rPr>
        <w:t xml:space="preserve">- прекращение работы (отказ) оборудования, обеспечивающего проведение трансляции заседания в сети «Интернет»; </w:t>
      </w:r>
      <w:r>
        <w:rPr>
          <w:spacing w:val="-2"/>
          <w:sz w:val="24"/>
          <w:szCs w:val="24"/>
        </w:rPr>
      </w:r>
      <w:r>
        <w:rPr>
          <w:spacing w:val="-2"/>
          <w:sz w:val="24"/>
          <w:szCs w:val="24"/>
        </w:rPr>
      </w:r>
    </w:p>
    <w:p>
      <w:pPr>
        <w:pStyle w:val="929"/>
        <w:ind w:left="567"/>
        <w:jc w:val="both"/>
        <w:rPr>
          <w:spacing w:val="-2"/>
          <w:sz w:val="24"/>
          <w:szCs w:val="24"/>
        </w:rPr>
      </w:pPr>
      <w:r>
        <w:rPr>
          <w:spacing w:val="-2"/>
          <w:sz w:val="24"/>
          <w:szCs w:val="24"/>
        </w:rPr>
        <w:t xml:space="preserve">- прекращение работы (отказ) канала связи, используемого для проведения трансляции заседания в сети «Интернет»;</w:t>
      </w:r>
      <w:r>
        <w:rPr>
          <w:spacing w:val="-2"/>
          <w:sz w:val="24"/>
          <w:szCs w:val="24"/>
        </w:rPr>
      </w:r>
      <w:r>
        <w:rPr>
          <w:spacing w:val="-2"/>
          <w:sz w:val="24"/>
          <w:szCs w:val="24"/>
        </w:rPr>
      </w:r>
    </w:p>
    <w:p>
      <w:pPr>
        <w:pStyle w:val="929"/>
        <w:ind w:left="567"/>
        <w:jc w:val="both"/>
        <w:rPr>
          <w:spacing w:val="-2"/>
          <w:sz w:val="24"/>
          <w:szCs w:val="24"/>
        </w:rPr>
      </w:pPr>
      <w:r>
        <w:rPr>
          <w:spacing w:val="-2"/>
          <w:sz w:val="24"/>
          <w:szCs w:val="24"/>
        </w:rPr>
        <w:t xml:space="preserve">- прекращение работы (отказ) электронной площадки, используемой для проведения трансляции заседания, в том числе в результате </w:t>
      </w:r>
      <w:r>
        <w:rPr>
          <w:spacing w:val="-2"/>
          <w:sz w:val="24"/>
          <w:szCs w:val="24"/>
          <w:lang w:val="en-US"/>
        </w:rPr>
        <w:t xml:space="preserve">DDoS</w:t>
      </w:r>
      <w:r>
        <w:rPr>
          <w:spacing w:val="-2"/>
          <w:sz w:val="24"/>
          <w:szCs w:val="24"/>
        </w:rPr>
        <w:t xml:space="preserve">-атак; </w:t>
      </w:r>
      <w:r>
        <w:rPr>
          <w:spacing w:val="-2"/>
          <w:sz w:val="24"/>
          <w:szCs w:val="24"/>
        </w:rPr>
      </w:r>
      <w:r>
        <w:rPr>
          <w:spacing w:val="-2"/>
          <w:sz w:val="24"/>
          <w:szCs w:val="24"/>
        </w:rPr>
      </w:r>
    </w:p>
    <w:p>
      <w:pPr>
        <w:pStyle w:val="929"/>
        <w:ind w:left="567"/>
        <w:jc w:val="both"/>
        <w:rPr>
          <w:spacing w:val="-2"/>
          <w:sz w:val="24"/>
          <w:szCs w:val="24"/>
        </w:rPr>
      </w:pPr>
      <w:r>
        <w:rPr>
          <w:spacing w:val="-2"/>
          <w:sz w:val="24"/>
          <w:szCs w:val="24"/>
        </w:rPr>
        <w:t xml:space="preserve">- проблемы с электроснабжением (перебои, прекращение, падение напряжения и др.) в месте проведения заседания, используемого для записи прямого эфира. </w:t>
      </w:r>
      <w:r>
        <w:rPr>
          <w:spacing w:val="-2"/>
          <w:sz w:val="24"/>
          <w:szCs w:val="24"/>
        </w:rPr>
      </w:r>
      <w:r>
        <w:rPr>
          <w:spacing w:val="-2"/>
          <w:sz w:val="24"/>
          <w:szCs w:val="24"/>
        </w:rPr>
      </w:r>
    </w:p>
    <w:p>
      <w:pPr>
        <w:pStyle w:val="929"/>
        <w:ind w:left="0" w:firstLine="567"/>
        <w:jc w:val="both"/>
        <w:rPr>
          <w:spacing w:val="-2"/>
          <w:sz w:val="24"/>
          <w:szCs w:val="24"/>
        </w:rPr>
      </w:pPr>
      <w:r>
        <w:rPr>
          <w:spacing w:val="-2"/>
          <w:sz w:val="24"/>
          <w:szCs w:val="24"/>
        </w:rPr>
        <w:t xml:space="preserve">К</w:t>
      </w:r>
      <w:r>
        <w:rPr>
          <w:spacing w:val="-2"/>
          <w:sz w:val="24"/>
          <w:szCs w:val="24"/>
        </w:rPr>
        <w:t xml:space="preserve"> существенным техническим неполадкам не относится прекращение работы (отказ) оборудования, используемого акционером в целях дистанционного участия в заседании, проблемы (перебои, прекращение, падения напряжения и др.) с электроснабжением в месте нахождения</w:t>
      </w:r>
      <w:r>
        <w:rPr>
          <w:spacing w:val="-2"/>
          <w:sz w:val="24"/>
          <w:szCs w:val="24"/>
        </w:rPr>
        <w:t xml:space="preserve"> акционера, нарушения в работе информационно-телекоммуникационной сети «Интернет», возникшие у акционера (оператора мобильной связи или провайдера интернета), а также кратковременное отключение видеосигнала, при сохранении звука. или иные технические сбои.</w:t>
      </w:r>
      <w:r>
        <w:rPr>
          <w:spacing w:val="-2"/>
          <w:sz w:val="24"/>
          <w:szCs w:val="24"/>
        </w:rPr>
      </w:r>
      <w:r>
        <w:rPr>
          <w:spacing w:val="-2"/>
          <w:sz w:val="24"/>
          <w:szCs w:val="24"/>
        </w:rPr>
      </w:r>
    </w:p>
    <w:p>
      <w:pPr>
        <w:pStyle w:val="929"/>
        <w:ind w:left="0" w:firstLine="567"/>
        <w:jc w:val="both"/>
        <w:rPr>
          <w:spacing w:val="-2"/>
          <w:sz w:val="24"/>
          <w:szCs w:val="24"/>
        </w:rPr>
      </w:pPr>
      <w:r>
        <w:rPr>
          <w:spacing w:val="-2"/>
          <w:sz w:val="24"/>
          <w:szCs w:val="24"/>
        </w:rPr>
        <w:t xml:space="preserve">Нельзя считать несостоявшимся заседание если на момент наступления случая возникновения существенной технической неполадки имелся кворум для его проведения и принятия решений хотя бы одному из вопросов повестки дня.  </w:t>
      </w:r>
      <w:r>
        <w:rPr>
          <w:spacing w:val="-2"/>
          <w:sz w:val="24"/>
          <w:szCs w:val="24"/>
        </w:rPr>
      </w:r>
      <w:r>
        <w:rPr>
          <w:spacing w:val="-2"/>
          <w:sz w:val="24"/>
          <w:szCs w:val="24"/>
        </w:rPr>
      </w:r>
    </w:p>
    <w:p>
      <w:pPr>
        <w:pStyle w:val="929"/>
        <w:numPr>
          <w:ilvl w:val="1"/>
          <w:numId w:val="1"/>
        </w:numPr>
        <w:ind w:left="0" w:firstLine="567"/>
        <w:jc w:val="both"/>
        <w:tabs>
          <w:tab w:val="left" w:pos="1418" w:leader="none"/>
        </w:tabs>
        <w:rPr>
          <w:spacing w:val="-2"/>
          <w:sz w:val="24"/>
          <w:szCs w:val="24"/>
        </w:rPr>
      </w:pPr>
      <w:r>
        <w:rPr>
          <w:spacing w:val="-2"/>
          <w:sz w:val="24"/>
          <w:szCs w:val="24"/>
        </w:rPr>
        <w:t xml:space="preserve">Лица, выступающие на заседании Общего собрания акционеров, должны соблюдать следующий регламент выступлений:</w:t>
      </w:r>
      <w:r>
        <w:rPr>
          <w:spacing w:val="-2"/>
          <w:sz w:val="24"/>
          <w:szCs w:val="24"/>
        </w:rPr>
      </w:r>
      <w:r>
        <w:rPr>
          <w:spacing w:val="-2"/>
          <w:sz w:val="24"/>
          <w:szCs w:val="24"/>
        </w:rPr>
      </w:r>
    </w:p>
    <w:p>
      <w:pPr>
        <w:pStyle w:val="935"/>
        <w:ind w:left="1" w:firstLine="566"/>
        <w:tabs>
          <w:tab w:val="num" w:pos="567" w:leader="none"/>
          <w:tab w:val="clear" w:pos="1134" w:leader="none"/>
        </w:tabs>
        <w:rPr>
          <w:rFonts w:ascii="Times New Roman" w:hAnsi="Times New Roman"/>
          <w:spacing w:val="-2"/>
          <w:sz w:val="24"/>
          <w:szCs w:val="24"/>
        </w:rPr>
      </w:pPr>
      <w:r>
        <w:rPr>
          <w:rFonts w:ascii="Times New Roman" w:hAnsi="Times New Roman"/>
          <w:spacing w:val="-2"/>
          <w:sz w:val="24"/>
          <w:szCs w:val="24"/>
        </w:rPr>
        <w:t xml:space="preserve">доклад по пунктам повестки дня - до 30 минут;</w:t>
      </w:r>
      <w:r>
        <w:rPr>
          <w:rFonts w:ascii="Times New Roman" w:hAnsi="Times New Roman"/>
          <w:spacing w:val="-2"/>
          <w:sz w:val="24"/>
          <w:szCs w:val="24"/>
        </w:rPr>
      </w:r>
      <w:r>
        <w:rPr>
          <w:rFonts w:ascii="Times New Roman" w:hAnsi="Times New Roman"/>
          <w:spacing w:val="-2"/>
          <w:sz w:val="24"/>
          <w:szCs w:val="24"/>
        </w:rPr>
      </w:r>
    </w:p>
    <w:p>
      <w:pPr>
        <w:pStyle w:val="935"/>
        <w:ind w:left="1" w:firstLine="566"/>
        <w:tabs>
          <w:tab w:val="num" w:pos="567" w:leader="none"/>
          <w:tab w:val="clear" w:pos="1134" w:leader="none"/>
        </w:tabs>
        <w:rPr>
          <w:rFonts w:ascii="Times New Roman" w:hAnsi="Times New Roman"/>
          <w:spacing w:val="-2"/>
          <w:sz w:val="24"/>
          <w:szCs w:val="24"/>
        </w:rPr>
      </w:pPr>
      <w:r>
        <w:rPr>
          <w:rFonts w:ascii="Times New Roman" w:hAnsi="Times New Roman"/>
          <w:spacing w:val="-2"/>
          <w:sz w:val="24"/>
          <w:szCs w:val="24"/>
        </w:rPr>
        <w:t xml:space="preserve">содоклад - до 20 минут;</w:t>
      </w:r>
      <w:r>
        <w:rPr>
          <w:rFonts w:ascii="Times New Roman" w:hAnsi="Times New Roman"/>
          <w:spacing w:val="-2"/>
          <w:sz w:val="24"/>
          <w:szCs w:val="24"/>
        </w:rPr>
      </w:r>
      <w:r>
        <w:rPr>
          <w:rFonts w:ascii="Times New Roman" w:hAnsi="Times New Roman"/>
          <w:spacing w:val="-2"/>
          <w:sz w:val="24"/>
          <w:szCs w:val="24"/>
        </w:rPr>
      </w:r>
    </w:p>
    <w:p>
      <w:pPr>
        <w:pStyle w:val="935"/>
        <w:ind w:left="1" w:firstLine="566"/>
        <w:tabs>
          <w:tab w:val="num" w:pos="567" w:leader="none"/>
          <w:tab w:val="clear" w:pos="1134" w:leader="none"/>
        </w:tabs>
        <w:rPr>
          <w:rFonts w:ascii="Times New Roman" w:hAnsi="Times New Roman"/>
          <w:spacing w:val="-2"/>
          <w:sz w:val="24"/>
          <w:szCs w:val="24"/>
        </w:rPr>
      </w:pPr>
      <w:r>
        <w:rPr>
          <w:rFonts w:ascii="Times New Roman" w:hAnsi="Times New Roman"/>
          <w:spacing w:val="-2"/>
          <w:sz w:val="24"/>
          <w:szCs w:val="24"/>
        </w:rPr>
        <w:t xml:space="preserve">выступления в прениях - 5 минут на выступление, общее время выступлений в прениях не более 20 минут;</w:t>
      </w:r>
      <w:r>
        <w:rPr>
          <w:rFonts w:ascii="Times New Roman" w:hAnsi="Times New Roman"/>
          <w:spacing w:val="-2"/>
          <w:sz w:val="24"/>
          <w:szCs w:val="24"/>
        </w:rPr>
      </w:r>
      <w:r>
        <w:rPr>
          <w:rFonts w:ascii="Times New Roman" w:hAnsi="Times New Roman"/>
          <w:spacing w:val="-2"/>
          <w:sz w:val="24"/>
          <w:szCs w:val="24"/>
        </w:rPr>
      </w:r>
    </w:p>
    <w:p>
      <w:pPr>
        <w:pStyle w:val="935"/>
        <w:ind w:left="1" w:firstLine="566"/>
        <w:tabs>
          <w:tab w:val="num" w:pos="567" w:leader="none"/>
          <w:tab w:val="clear" w:pos="1134" w:leader="none"/>
        </w:tabs>
        <w:rPr>
          <w:rFonts w:ascii="Times New Roman" w:hAnsi="Times New Roman"/>
          <w:spacing w:val="-2"/>
          <w:sz w:val="24"/>
          <w:szCs w:val="24"/>
        </w:rPr>
      </w:pPr>
      <w:r>
        <w:rPr>
          <w:rFonts w:ascii="Times New Roman" w:hAnsi="Times New Roman"/>
          <w:spacing w:val="-2"/>
          <w:sz w:val="24"/>
          <w:szCs w:val="24"/>
        </w:rPr>
        <w:t xml:space="preserve">выступления с вопросами, справками – по 2 минуты, общее время для выступления с вопросами, справками - до 10 минут по вопросу повестки дня. </w:t>
      </w:r>
      <w:r>
        <w:rPr>
          <w:rFonts w:ascii="Times New Roman" w:hAnsi="Times New Roman"/>
          <w:spacing w:val="-2"/>
          <w:sz w:val="24"/>
          <w:szCs w:val="24"/>
        </w:rPr>
      </w:r>
      <w:r>
        <w:rPr>
          <w:rFonts w:ascii="Times New Roman" w:hAnsi="Times New Roman"/>
          <w:spacing w:val="-2"/>
          <w:sz w:val="24"/>
          <w:szCs w:val="24"/>
        </w:rPr>
      </w:r>
    </w:p>
    <w:p>
      <w:pPr>
        <w:pStyle w:val="935"/>
        <w:ind w:left="1" w:firstLine="566"/>
        <w:tabs>
          <w:tab w:val="num" w:pos="567" w:leader="none"/>
          <w:tab w:val="clear" w:pos="1134" w:leader="none"/>
        </w:tabs>
        <w:rPr>
          <w:rFonts w:ascii="Times New Roman" w:hAnsi="Times New Roman"/>
          <w:spacing w:val="-2"/>
          <w:sz w:val="24"/>
          <w:szCs w:val="24"/>
        </w:rPr>
      </w:pPr>
      <w:r>
        <w:rPr>
          <w:rFonts w:ascii="Times New Roman" w:hAnsi="Times New Roman"/>
          <w:spacing w:val="-2"/>
          <w:sz w:val="24"/>
          <w:szCs w:val="24"/>
        </w:rPr>
        <w:t xml:space="preserve">Председательствующий на заседании в интересах лиц, имеющих право голоса при принятии решения Общим собранием акционеров вправе увеличить или сократить приведенные в настоящем пункте сроки.</w:t>
      </w:r>
      <w:r>
        <w:rPr>
          <w:rFonts w:ascii="Times New Roman" w:hAnsi="Times New Roman"/>
          <w:spacing w:val="-2"/>
          <w:sz w:val="24"/>
          <w:szCs w:val="24"/>
        </w:rPr>
      </w:r>
      <w:r>
        <w:rPr>
          <w:rFonts w:ascii="Times New Roman" w:hAnsi="Times New Roman"/>
          <w:spacing w:val="-2"/>
          <w:sz w:val="24"/>
          <w:szCs w:val="24"/>
        </w:rPr>
      </w:r>
    </w:p>
    <w:p>
      <w:pPr>
        <w:pStyle w:val="929"/>
        <w:numPr>
          <w:ilvl w:val="1"/>
          <w:numId w:val="1"/>
        </w:numPr>
        <w:ind w:left="0" w:firstLine="567"/>
        <w:jc w:val="both"/>
        <w:tabs>
          <w:tab w:val="left" w:pos="1418" w:leader="none"/>
        </w:tabs>
        <w:rPr>
          <w:spacing w:val="-2"/>
          <w:sz w:val="24"/>
          <w:szCs w:val="24"/>
        </w:rPr>
      </w:pPr>
      <w:r>
        <w:rPr>
          <w:spacing w:val="-2"/>
          <w:sz w:val="24"/>
          <w:szCs w:val="24"/>
        </w:rPr>
        <w:t xml:space="preserve">Акционер, желающий</w:t>
      </w:r>
      <w:r>
        <w:rPr>
          <w:sz w:val="24"/>
          <w:szCs w:val="24"/>
        </w:rPr>
        <w:t xml:space="preserve"> выступить в прениях</w:t>
      </w:r>
      <w:r>
        <w:rPr>
          <w:spacing w:val="-2"/>
          <w:sz w:val="24"/>
          <w:szCs w:val="24"/>
        </w:rPr>
        <w:t xml:space="preserve"> </w:t>
      </w:r>
      <w:r>
        <w:rPr>
          <w:sz w:val="24"/>
          <w:szCs w:val="24"/>
        </w:rPr>
        <w:t xml:space="preserve">по вопросам повестки дня Общего собрания акционеров,</w:t>
      </w:r>
      <w:r>
        <w:rPr>
          <w:spacing w:val="-2"/>
          <w:sz w:val="24"/>
          <w:szCs w:val="24"/>
        </w:rPr>
        <w:t xml:space="preserve"> должен в письменной форме направить соответствующее заявление Секретарю Общего собрания акционеров. </w:t>
      </w:r>
      <w:r>
        <w:rPr>
          <w:spacing w:val="-2"/>
          <w:sz w:val="24"/>
          <w:szCs w:val="24"/>
        </w:rPr>
      </w:r>
      <w:r>
        <w:rPr>
          <w:spacing w:val="-2"/>
          <w:sz w:val="24"/>
          <w:szCs w:val="24"/>
        </w:rPr>
      </w:r>
    </w:p>
    <w:p>
      <w:pPr>
        <w:ind w:left="1" w:firstLine="708"/>
        <w:jc w:val="both"/>
        <w:tabs>
          <w:tab w:val="num" w:pos="567" w:leader="none"/>
        </w:tabs>
        <w:rPr>
          <w:spacing w:val="-2"/>
          <w:sz w:val="24"/>
          <w:szCs w:val="24"/>
        </w:rPr>
      </w:pPr>
      <w:r>
        <w:rPr>
          <w:spacing w:val="-2"/>
          <w:sz w:val="24"/>
          <w:szCs w:val="24"/>
        </w:rPr>
        <w:t xml:space="preserve">Заявление должно содержать фамилию, имя, отчество (наименование) акционера (его представителя), вопрос повестки дня, по которому акционер желает выступить, а также должно быть подписано акционером. </w:t>
      </w:r>
      <w:r>
        <w:rPr>
          <w:spacing w:val="-2"/>
          <w:sz w:val="24"/>
          <w:szCs w:val="24"/>
        </w:rPr>
      </w:r>
      <w:r>
        <w:rPr>
          <w:spacing w:val="-2"/>
          <w:sz w:val="24"/>
          <w:szCs w:val="24"/>
        </w:rPr>
      </w:r>
    </w:p>
    <w:p>
      <w:pPr>
        <w:ind w:left="1" w:firstLine="708"/>
        <w:jc w:val="both"/>
        <w:tabs>
          <w:tab w:val="num" w:pos="567" w:leader="none"/>
        </w:tabs>
        <w:rPr>
          <w:spacing w:val="-2"/>
          <w:sz w:val="24"/>
          <w:szCs w:val="24"/>
        </w:rPr>
      </w:pPr>
      <w:r>
        <w:rPr>
          <w:spacing w:val="-2"/>
          <w:sz w:val="24"/>
          <w:szCs w:val="24"/>
        </w:rPr>
        <w:t xml:space="preserve">В случае, когда акционер участвует в заседании дистанционно, заявление должно быть н</w:t>
      </w:r>
      <w:r>
        <w:rPr>
          <w:spacing w:val="-2"/>
          <w:sz w:val="24"/>
          <w:szCs w:val="24"/>
        </w:rPr>
        <w:t xml:space="preserve">аправлено в электронной форме, размещенной на электронной площадке, используемой для дистанционного участия, и должно содержать фамилию, имя, отчество (наименование) акционера (его представителя), вопрос повестки дня, по которому акционер желает выступить.</w:t>
      </w:r>
      <w:r>
        <w:rPr>
          <w:spacing w:val="-2"/>
          <w:sz w:val="24"/>
          <w:szCs w:val="24"/>
        </w:rPr>
      </w:r>
      <w:r>
        <w:rPr>
          <w:spacing w:val="-2"/>
          <w:sz w:val="24"/>
          <w:szCs w:val="24"/>
        </w:rPr>
      </w:r>
    </w:p>
    <w:p>
      <w:pPr>
        <w:pStyle w:val="929"/>
        <w:numPr>
          <w:ilvl w:val="1"/>
          <w:numId w:val="1"/>
        </w:numPr>
        <w:ind w:left="0" w:firstLine="567"/>
        <w:jc w:val="both"/>
        <w:tabs>
          <w:tab w:val="num" w:pos="1276" w:leader="none"/>
        </w:tabs>
        <w:rPr>
          <w:spacing w:val="-2"/>
          <w:sz w:val="24"/>
          <w:szCs w:val="24"/>
        </w:rPr>
      </w:pPr>
      <w:r>
        <w:rPr>
          <w:spacing w:val="-2"/>
          <w:sz w:val="24"/>
          <w:szCs w:val="24"/>
        </w:rPr>
        <w:t xml:space="preserve">Вопрос должен быть в письменной форме направлен Секретарю Общего собрания акционеров; помимо формулировки за</w:t>
      </w:r>
      <w:r>
        <w:rPr>
          <w:spacing w:val="-2"/>
          <w:sz w:val="24"/>
          <w:szCs w:val="24"/>
        </w:rPr>
        <w:t xml:space="preserve">даваемого вопроса акционер (представитель акционера) должен указать также фамилию, имя, отчество (наименование акционера – юридического лица), адрес электронной почты для обратной связи (по желанию акционера) а также вопрос должен быть подписан акционером.</w:t>
      </w:r>
      <w:r>
        <w:rPr>
          <w:spacing w:val="-2"/>
          <w:sz w:val="24"/>
          <w:szCs w:val="24"/>
        </w:rPr>
      </w:r>
      <w:r>
        <w:rPr>
          <w:spacing w:val="-2"/>
          <w:sz w:val="24"/>
          <w:szCs w:val="24"/>
        </w:rPr>
      </w:r>
    </w:p>
    <w:p>
      <w:pPr>
        <w:pStyle w:val="929"/>
        <w:numPr>
          <w:ilvl w:val="1"/>
          <w:numId w:val="1"/>
        </w:numPr>
        <w:ind w:left="0" w:firstLine="567"/>
        <w:jc w:val="both"/>
        <w:tabs>
          <w:tab w:val="left" w:pos="1418" w:leader="none"/>
        </w:tabs>
        <w:rPr>
          <w:spacing w:val="-2"/>
          <w:sz w:val="24"/>
          <w:szCs w:val="24"/>
        </w:rPr>
      </w:pPr>
      <w:r>
        <w:rPr>
          <w:spacing w:val="-2"/>
          <w:sz w:val="24"/>
          <w:szCs w:val="24"/>
        </w:rPr>
        <w:t xml:space="preserve">В случае, когда акционер участвует в заседании дистанционно, вопрос должен быть направлен в электронной форме, размещенной на электронной площадке, испол</w:t>
      </w:r>
      <w:r>
        <w:rPr>
          <w:spacing w:val="-2"/>
          <w:sz w:val="24"/>
          <w:szCs w:val="24"/>
        </w:rPr>
        <w:t xml:space="preserve">ьзуемой для дистанционного участия, помимо формулировки задаваемого вопроса акционер (представитель акционера) должен указать также фамилию, имя, отчество (наименование акционера – юридического лица), адрес электронной почты для обратной связи (по желанию </w:t>
      </w:r>
      <w:r>
        <w:rPr>
          <w:spacing w:val="-2"/>
          <w:sz w:val="24"/>
          <w:szCs w:val="24"/>
        </w:rPr>
        <w:t xml:space="preserve">акционера).Секретарь Общего собрания акционеров фиксирует время поступления от акционеров заявлений и вопросов, и передает их Председательствующему на заседании Общего собрания акционеров. </w:t>
      </w:r>
      <w:r>
        <w:rPr>
          <w:spacing w:val="-2"/>
          <w:sz w:val="24"/>
          <w:szCs w:val="24"/>
        </w:rPr>
      </w:r>
      <w:r>
        <w:rPr>
          <w:spacing w:val="-2"/>
          <w:sz w:val="24"/>
          <w:szCs w:val="24"/>
        </w:rPr>
      </w:r>
    </w:p>
    <w:p>
      <w:pPr>
        <w:pStyle w:val="929"/>
        <w:numPr>
          <w:ilvl w:val="1"/>
          <w:numId w:val="1"/>
        </w:numPr>
        <w:ind w:left="0" w:firstLine="567"/>
        <w:jc w:val="both"/>
        <w:tabs>
          <w:tab w:val="left" w:pos="1418" w:leader="none"/>
        </w:tabs>
        <w:rPr>
          <w:spacing w:val="-2"/>
          <w:sz w:val="24"/>
          <w:szCs w:val="24"/>
        </w:rPr>
      </w:pPr>
      <w:r>
        <w:rPr>
          <w:spacing w:val="-2"/>
          <w:sz w:val="24"/>
          <w:szCs w:val="24"/>
        </w:rPr>
        <w:t xml:space="preserve">Председательствующий на заседании озвучивает вопросы ли</w:t>
      </w:r>
      <w:r>
        <w:rPr>
          <w:spacing w:val="-2"/>
          <w:sz w:val="24"/>
          <w:szCs w:val="24"/>
        </w:rPr>
        <w:t xml:space="preserve">бо передает слово акционеру, подавшему заявление на выступление в прениях в порядке их поступления Секретарю. В интересах акционеров Председательствующий вправе группировать вопросы по их тематики и давать слово для общего ответа на группу таких вопросов. </w:t>
      </w:r>
      <w:r>
        <w:rPr>
          <w:spacing w:val="-2"/>
          <w:sz w:val="24"/>
          <w:szCs w:val="24"/>
        </w:rPr>
      </w:r>
      <w:r>
        <w:rPr>
          <w:spacing w:val="-2"/>
          <w:sz w:val="24"/>
          <w:szCs w:val="24"/>
        </w:rPr>
      </w:r>
    </w:p>
    <w:p>
      <w:pPr>
        <w:pStyle w:val="929"/>
        <w:numPr>
          <w:ilvl w:val="1"/>
          <w:numId w:val="1"/>
        </w:numPr>
        <w:ind w:left="0" w:firstLine="567"/>
        <w:jc w:val="both"/>
        <w:tabs>
          <w:tab w:val="left" w:pos="1418" w:leader="none"/>
        </w:tabs>
        <w:rPr>
          <w:spacing w:val="-2"/>
          <w:sz w:val="24"/>
          <w:szCs w:val="24"/>
        </w:rPr>
      </w:pPr>
      <w:r>
        <w:rPr>
          <w:spacing w:val="-2"/>
          <w:sz w:val="24"/>
          <w:szCs w:val="24"/>
        </w:rPr>
        <w:t xml:space="preserve">В случае, если вопрос не был озвучен по причине истечения времени, отведенного регламентом, ответ на него будет направлен Обществом письменно (при наличии обратного адреса акционера).  </w:t>
      </w:r>
      <w:r>
        <w:rPr>
          <w:spacing w:val="-2"/>
          <w:sz w:val="24"/>
          <w:szCs w:val="24"/>
        </w:rPr>
      </w:r>
      <w:r>
        <w:rPr>
          <w:spacing w:val="-2"/>
          <w:sz w:val="24"/>
          <w:szCs w:val="24"/>
        </w:rPr>
      </w:r>
    </w:p>
    <w:p>
      <w:pPr>
        <w:pStyle w:val="929"/>
        <w:numPr>
          <w:ilvl w:val="1"/>
          <w:numId w:val="1"/>
        </w:numPr>
        <w:ind w:left="0" w:firstLine="567"/>
        <w:jc w:val="both"/>
        <w:tabs>
          <w:tab w:val="left" w:pos="1418" w:leader="none"/>
        </w:tabs>
        <w:rPr>
          <w:spacing w:val="-2"/>
          <w:sz w:val="24"/>
          <w:szCs w:val="24"/>
        </w:rPr>
      </w:pPr>
      <w:r>
        <w:rPr>
          <w:spacing w:val="-2"/>
          <w:sz w:val="24"/>
          <w:szCs w:val="24"/>
        </w:rPr>
        <w:t xml:space="preserve">В целях обеспечения установленного порядка проведения заседания Общего собрания акционеров выступление акционера в прен</w:t>
      </w:r>
      <w:r>
        <w:rPr>
          <w:spacing w:val="-2"/>
          <w:sz w:val="24"/>
          <w:szCs w:val="24"/>
        </w:rPr>
        <w:t xml:space="preserve">иях может быть прервано в случаях, если в ходе своего выступления им излагается информация, не относящаяся к вопросам, включенным в повестку дня заседания, либо используемые в ходе такого выступления слова и выражения не соответствуют нормам современного р</w:t>
      </w:r>
      <w:r>
        <w:rPr>
          <w:spacing w:val="-2"/>
          <w:sz w:val="24"/>
          <w:szCs w:val="24"/>
        </w:rPr>
        <w:t xml:space="preserve">усского литературного языка, либо в случае наличия технических неполадок оборудования, используемого акционером при дистанционном участии в заседании, не позволяющих либо существенно затрудняющих возможность изложения им информации (искажение звука, шумы).</w:t>
      </w:r>
      <w:r>
        <w:rPr>
          <w:spacing w:val="-2"/>
          <w:sz w:val="24"/>
          <w:szCs w:val="24"/>
        </w:rPr>
      </w:r>
      <w:r>
        <w:rPr>
          <w:spacing w:val="-2"/>
          <w:sz w:val="24"/>
          <w:szCs w:val="24"/>
        </w:rPr>
      </w:r>
    </w:p>
    <w:p>
      <w:pPr>
        <w:pStyle w:val="929"/>
        <w:numPr>
          <w:ilvl w:val="1"/>
          <w:numId w:val="1"/>
        </w:numPr>
        <w:ind w:left="0" w:firstLine="567"/>
        <w:jc w:val="both"/>
        <w:tabs>
          <w:tab w:val="left" w:pos="1418" w:leader="none"/>
        </w:tabs>
        <w:rPr>
          <w:spacing w:val="-2"/>
          <w:sz w:val="24"/>
          <w:szCs w:val="24"/>
        </w:rPr>
      </w:pPr>
      <w:r>
        <w:rPr>
          <w:spacing w:val="-2"/>
          <w:sz w:val="24"/>
          <w:szCs w:val="24"/>
        </w:rPr>
        <w:t xml:space="preserve">В случае, если к моменту отк</w:t>
      </w:r>
      <w:r>
        <w:rPr>
          <w:spacing w:val="-2"/>
          <w:sz w:val="24"/>
          <w:szCs w:val="24"/>
        </w:rPr>
        <w:t xml:space="preserve">рытия заседания Общего собрания акционеров имелся кворум лишь по отдельным вопросам повестки дня, по окончании обсуждения последнего из указанных вопросов представитель Регистратора объявляет о наличии либо отсутствии кворума по иным вопросам повестки дня.</w:t>
      </w:r>
      <w:r>
        <w:rPr>
          <w:spacing w:val="-2"/>
          <w:sz w:val="24"/>
          <w:szCs w:val="24"/>
        </w:rPr>
      </w:r>
      <w:r>
        <w:rPr>
          <w:spacing w:val="-2"/>
          <w:sz w:val="24"/>
          <w:szCs w:val="24"/>
        </w:rPr>
      </w:r>
    </w:p>
    <w:p>
      <w:pPr>
        <w:pStyle w:val="929"/>
        <w:numPr>
          <w:ilvl w:val="1"/>
          <w:numId w:val="1"/>
        </w:numPr>
        <w:ind w:left="0" w:firstLine="567"/>
        <w:jc w:val="both"/>
        <w:tabs>
          <w:tab w:val="left" w:pos="1418" w:leader="none"/>
        </w:tabs>
        <w:rPr>
          <w:spacing w:val="-2"/>
          <w:sz w:val="24"/>
          <w:szCs w:val="24"/>
        </w:rPr>
      </w:pPr>
      <w:r>
        <w:rPr>
          <w:spacing w:val="-2"/>
          <w:sz w:val="24"/>
          <w:szCs w:val="24"/>
        </w:rPr>
        <w:t xml:space="preserve"> В случае окончания обсуждения всех в</w:t>
      </w:r>
      <w:r>
        <w:rPr>
          <w:spacing w:val="-2"/>
          <w:sz w:val="24"/>
          <w:szCs w:val="24"/>
        </w:rPr>
        <w:t xml:space="preserve">опросов повестки дня заседания Общего собрания акционеров, по которым имеется кворум, Председательствующий на заседании объявляет о завершении обсуждения вопросов повестки дня и окончании регистрации лиц, участвующих в заседании Общего собрания акционеров.</w:t>
      </w:r>
      <w:r>
        <w:rPr>
          <w:spacing w:val="-2"/>
          <w:sz w:val="24"/>
          <w:szCs w:val="24"/>
        </w:rPr>
      </w:r>
      <w:r>
        <w:rPr>
          <w:spacing w:val="-2"/>
          <w:sz w:val="24"/>
          <w:szCs w:val="24"/>
        </w:rPr>
      </w:r>
    </w:p>
    <w:p>
      <w:pPr>
        <w:pStyle w:val="929"/>
        <w:numPr>
          <w:ilvl w:val="1"/>
          <w:numId w:val="1"/>
        </w:numPr>
        <w:ind w:left="0" w:firstLine="567"/>
        <w:jc w:val="both"/>
        <w:tabs>
          <w:tab w:val="left" w:pos="1418" w:leader="none"/>
        </w:tabs>
        <w:rPr>
          <w:spacing w:val="-2"/>
          <w:sz w:val="24"/>
          <w:szCs w:val="24"/>
        </w:rPr>
      </w:pPr>
      <w:r>
        <w:rPr>
          <w:spacing w:val="-2"/>
          <w:sz w:val="24"/>
          <w:szCs w:val="24"/>
        </w:rPr>
        <w:t xml:space="preserve">После завершения обсуждения последнего вопроса повестки дня заседания Общего собрания акционеров (последнего вопроса, по которому имеется кворум) лицам, не проголосовавшим до этого момента, предоставляется не менее 30 (тридцати) минут для голосования. </w:t>
      </w:r>
      <w:r>
        <w:rPr>
          <w:spacing w:val="-2"/>
          <w:sz w:val="24"/>
          <w:szCs w:val="24"/>
        </w:rPr>
      </w:r>
      <w:r>
        <w:rPr>
          <w:spacing w:val="-2"/>
          <w:sz w:val="24"/>
          <w:szCs w:val="24"/>
        </w:rPr>
      </w:r>
    </w:p>
    <w:p>
      <w:pPr>
        <w:pStyle w:val="929"/>
        <w:numPr>
          <w:ilvl w:val="1"/>
          <w:numId w:val="1"/>
        </w:numPr>
        <w:ind w:left="0" w:firstLine="567"/>
        <w:jc w:val="both"/>
        <w:tabs>
          <w:tab w:val="left" w:pos="1418" w:leader="none"/>
        </w:tabs>
        <w:rPr>
          <w:spacing w:val="-2"/>
          <w:sz w:val="24"/>
          <w:szCs w:val="24"/>
        </w:rPr>
      </w:pPr>
      <w:r>
        <w:rPr>
          <w:spacing w:val="-2"/>
          <w:sz w:val="24"/>
          <w:szCs w:val="24"/>
        </w:rPr>
        <w:t xml:space="preserve">Лицо, заполняющее бюллетень для голосования, вправе до момента завершения заседания Общего собрания акционеров потребовать </w:t>
      </w:r>
      <w:r>
        <w:rPr>
          <w:spacing w:val="-2"/>
          <w:sz w:val="24"/>
          <w:szCs w:val="24"/>
        </w:rPr>
        <w:t xml:space="preserve">заверения копии</w:t>
      </w:r>
      <w:r>
        <w:rPr>
          <w:spacing w:val="-2"/>
          <w:sz w:val="24"/>
          <w:szCs w:val="24"/>
        </w:rPr>
        <w:t xml:space="preserve"> заполненного им бюллетеня представителями Регистратора. </w:t>
      </w:r>
      <w:r>
        <w:rPr>
          <w:spacing w:val="-2"/>
          <w:sz w:val="24"/>
          <w:szCs w:val="24"/>
        </w:rPr>
      </w:r>
      <w:r>
        <w:rPr>
          <w:spacing w:val="-2"/>
          <w:sz w:val="24"/>
          <w:szCs w:val="24"/>
        </w:rPr>
      </w:r>
    </w:p>
    <w:p>
      <w:pPr>
        <w:pStyle w:val="929"/>
        <w:numPr>
          <w:ilvl w:val="1"/>
          <w:numId w:val="1"/>
        </w:numPr>
        <w:ind w:left="0" w:firstLine="567"/>
        <w:jc w:val="both"/>
        <w:tabs>
          <w:tab w:val="left" w:pos="1418" w:leader="none"/>
        </w:tabs>
        <w:rPr>
          <w:spacing w:val="-2"/>
          <w:sz w:val="24"/>
          <w:szCs w:val="24"/>
        </w:rPr>
      </w:pPr>
      <w:r>
        <w:rPr>
          <w:spacing w:val="-2"/>
          <w:sz w:val="24"/>
          <w:szCs w:val="24"/>
        </w:rPr>
        <w:t xml:space="preserve">Подсчет голосов и подведение итогов голосования по вопросам повестки дня Общего собрания акционеров осуществляет Регистратор.</w:t>
      </w:r>
      <w:r>
        <w:rPr>
          <w:spacing w:val="-2"/>
          <w:sz w:val="24"/>
          <w:szCs w:val="24"/>
        </w:rPr>
      </w:r>
      <w:r>
        <w:rPr>
          <w:spacing w:val="-2"/>
          <w:sz w:val="24"/>
          <w:szCs w:val="24"/>
        </w:rPr>
      </w:r>
    </w:p>
    <w:p>
      <w:pPr>
        <w:pStyle w:val="929"/>
        <w:numPr>
          <w:ilvl w:val="1"/>
          <w:numId w:val="1"/>
        </w:numPr>
        <w:ind w:left="0" w:firstLine="567"/>
        <w:jc w:val="both"/>
        <w:tabs>
          <w:tab w:val="left" w:pos="1418" w:leader="none"/>
        </w:tabs>
        <w:rPr>
          <w:spacing w:val="-2"/>
          <w:sz w:val="24"/>
          <w:szCs w:val="24"/>
        </w:rPr>
      </w:pPr>
      <w:r>
        <w:rPr>
          <w:spacing w:val="-2"/>
          <w:sz w:val="24"/>
          <w:szCs w:val="24"/>
        </w:rPr>
        <w:t xml:space="preserve">Итоги голосования и решения, принятые Общим собранием акционеров Общества, могут быть оглашены на заседании Общего собрания акционеров Общества. </w:t>
      </w:r>
      <w:r>
        <w:rPr>
          <w:spacing w:val="-2"/>
          <w:sz w:val="24"/>
          <w:szCs w:val="24"/>
        </w:rPr>
      </w:r>
      <w:r>
        <w:rPr>
          <w:spacing w:val="-2"/>
          <w:sz w:val="24"/>
          <w:szCs w:val="24"/>
        </w:rPr>
      </w:r>
    </w:p>
    <w:p>
      <w:pPr>
        <w:pStyle w:val="929"/>
        <w:numPr>
          <w:ilvl w:val="1"/>
          <w:numId w:val="1"/>
        </w:numPr>
        <w:ind w:left="0" w:firstLine="567"/>
        <w:jc w:val="both"/>
        <w:tabs>
          <w:tab w:val="left" w:pos="1418" w:leader="none"/>
        </w:tabs>
        <w:rPr>
          <w:spacing w:val="-2"/>
          <w:sz w:val="24"/>
          <w:szCs w:val="24"/>
        </w:rPr>
      </w:pPr>
      <w:r>
        <w:rPr>
          <w:spacing w:val="-2"/>
          <w:sz w:val="24"/>
          <w:szCs w:val="24"/>
        </w:rPr>
        <w:t xml:space="preserve">После оглашения итогов голосования по вопросам повестки дня заседания Общего собрания </w:t>
      </w:r>
      <w:r>
        <w:rPr>
          <w:spacing w:val="-2"/>
          <w:sz w:val="24"/>
          <w:szCs w:val="24"/>
        </w:rPr>
        <w:t xml:space="preserve">акционеров, в случае, если</w:t>
      </w:r>
      <w:r>
        <w:rPr>
          <w:spacing w:val="-2"/>
          <w:sz w:val="24"/>
          <w:szCs w:val="24"/>
        </w:rPr>
        <w:t xml:space="preserve"> они оглашаются на заседании, Председательствующий объявляет о закрытии заседания Общего собрания акционеров.</w:t>
      </w:r>
      <w:r>
        <w:rPr>
          <w:spacing w:val="-2"/>
          <w:sz w:val="24"/>
          <w:szCs w:val="24"/>
        </w:rPr>
      </w:r>
      <w:r>
        <w:rPr>
          <w:spacing w:val="-2"/>
          <w:sz w:val="24"/>
          <w:szCs w:val="24"/>
        </w:rPr>
      </w:r>
    </w:p>
    <w:p>
      <w:pPr>
        <w:pStyle w:val="929"/>
        <w:numPr>
          <w:ilvl w:val="1"/>
          <w:numId w:val="1"/>
        </w:numPr>
        <w:ind w:left="0" w:firstLine="567"/>
        <w:jc w:val="both"/>
        <w:tabs>
          <w:tab w:val="left" w:pos="1418" w:leader="none"/>
        </w:tabs>
        <w:rPr>
          <w:spacing w:val="-2"/>
          <w:sz w:val="24"/>
          <w:szCs w:val="24"/>
        </w:rPr>
      </w:pPr>
      <w:r>
        <w:rPr>
          <w:spacing w:val="-2"/>
          <w:sz w:val="24"/>
          <w:szCs w:val="24"/>
        </w:rPr>
        <w:t xml:space="preserve">Итоги голосов</w:t>
      </w:r>
      <w:r>
        <w:rPr>
          <w:spacing w:val="-2"/>
          <w:sz w:val="24"/>
          <w:szCs w:val="24"/>
        </w:rPr>
        <w:t xml:space="preserve">ания и решения, принятые Общим собранием акционеров Общества, не позднее 4 (четырех) рабочих дней после даты закрытия заседания Общего собрания акционеров или даты окончания приема бюллетеней при проведении общего собрания акционеров в форме заочного голос</w:t>
      </w:r>
      <w:r>
        <w:rPr>
          <w:spacing w:val="-2"/>
          <w:sz w:val="24"/>
          <w:szCs w:val="24"/>
        </w:rPr>
        <w:t xml:space="preserve">ования в форме отчёта об итогах голосования доводятся до сведения лиц, включенных в список лиц, имеющих право на участие в Собрании, в порядке, предусмотренном Уставом Общества для сообщения о проведении Собрания, если иное не установлено Уставом Общества.</w:t>
      </w:r>
      <w:r>
        <w:rPr>
          <w:spacing w:val="-2"/>
          <w:sz w:val="24"/>
          <w:szCs w:val="24"/>
        </w:rPr>
      </w:r>
      <w:r>
        <w:rPr>
          <w:spacing w:val="-2"/>
          <w:sz w:val="24"/>
          <w:szCs w:val="24"/>
        </w:rPr>
      </w:r>
    </w:p>
    <w:p>
      <w:pPr>
        <w:ind w:left="567"/>
        <w:jc w:val="both"/>
        <w:tabs>
          <w:tab w:val="left" w:pos="1418" w:leader="none"/>
        </w:tabs>
        <w:rPr>
          <w:spacing w:val="-2"/>
          <w:sz w:val="24"/>
          <w:szCs w:val="24"/>
        </w:rPr>
      </w:pPr>
      <w:r>
        <w:rPr>
          <w:spacing w:val="-2"/>
          <w:sz w:val="24"/>
          <w:szCs w:val="24"/>
        </w:rPr>
      </w:r>
      <w:r>
        <w:rPr>
          <w:spacing w:val="-2"/>
          <w:sz w:val="24"/>
          <w:szCs w:val="24"/>
        </w:rPr>
      </w:r>
      <w:r>
        <w:rPr>
          <w:spacing w:val="-2"/>
          <w:sz w:val="24"/>
          <w:szCs w:val="24"/>
        </w:rPr>
      </w:r>
    </w:p>
    <w:p>
      <w:pPr>
        <w:pStyle w:val="742"/>
        <w:numPr>
          <w:ilvl w:val="0"/>
          <w:numId w:val="1"/>
        </w:numPr>
        <w:jc w:val="center"/>
        <w:rPr>
          <w:rFonts w:ascii="Times New Roman" w:hAnsi="Times New Roman" w:cs="Times New Roman"/>
          <w:caps/>
          <w:color w:val="auto"/>
        </w:rPr>
      </w:pPr>
      <w:r/>
      <w:bookmarkStart w:id="7" w:name="_Toc193808874"/>
      <w:r>
        <w:rPr>
          <w:rFonts w:ascii="Times New Roman" w:hAnsi="Times New Roman" w:cs="Times New Roman"/>
          <w:caps/>
          <w:color w:val="auto"/>
        </w:rPr>
        <w:t xml:space="preserve">Рабочие органы Общего собрания акционеров Общества</w:t>
      </w:r>
      <w:bookmarkEnd w:id="7"/>
      <w:r>
        <w:rPr>
          <w:rFonts w:ascii="Times New Roman" w:hAnsi="Times New Roman" w:cs="Times New Roman"/>
          <w:caps/>
          <w:color w:val="auto"/>
        </w:rPr>
      </w:r>
      <w:r>
        <w:rPr>
          <w:rFonts w:ascii="Times New Roman" w:hAnsi="Times New Roman" w:cs="Times New Roman"/>
          <w:caps/>
          <w:color w:val="auto"/>
        </w:rPr>
      </w:r>
    </w:p>
    <w:p>
      <w:pPr>
        <w:pStyle w:val="929"/>
        <w:numPr>
          <w:ilvl w:val="1"/>
          <w:numId w:val="1"/>
        </w:numPr>
        <w:ind w:left="0" w:firstLine="567"/>
        <w:jc w:val="both"/>
        <w:tabs>
          <w:tab w:val="left" w:pos="1134" w:leader="none"/>
        </w:tabs>
        <w:rPr>
          <w:spacing w:val="-2"/>
          <w:sz w:val="24"/>
          <w:szCs w:val="24"/>
        </w:rPr>
      </w:pPr>
      <w:r>
        <w:rPr>
          <w:spacing w:val="-2"/>
          <w:sz w:val="24"/>
          <w:szCs w:val="24"/>
        </w:rPr>
        <w:t xml:space="preserve">Рабочими органами Общего собрания акционеров являются:</w:t>
      </w:r>
      <w:r>
        <w:rPr>
          <w:spacing w:val="-2"/>
          <w:sz w:val="24"/>
          <w:szCs w:val="24"/>
        </w:rPr>
      </w:r>
      <w:r>
        <w:rPr>
          <w:spacing w:val="-2"/>
          <w:sz w:val="24"/>
          <w:szCs w:val="24"/>
        </w:rPr>
      </w:r>
    </w:p>
    <w:p>
      <w:pPr>
        <w:pStyle w:val="929"/>
        <w:numPr>
          <w:ilvl w:val="2"/>
          <w:numId w:val="1"/>
        </w:numPr>
        <w:ind w:left="0" w:firstLine="567"/>
        <w:jc w:val="both"/>
        <w:tabs>
          <w:tab w:val="num" w:pos="1418" w:leader="none"/>
        </w:tabs>
        <w:rPr>
          <w:spacing w:val="-2"/>
          <w:sz w:val="24"/>
          <w:szCs w:val="24"/>
        </w:rPr>
      </w:pPr>
      <w:r>
        <w:rPr>
          <w:spacing w:val="-2"/>
          <w:sz w:val="24"/>
          <w:szCs w:val="24"/>
        </w:rPr>
        <w:t xml:space="preserve">Председательствующий на Собрании;</w:t>
      </w:r>
      <w:r>
        <w:rPr>
          <w:spacing w:val="-2"/>
          <w:sz w:val="24"/>
          <w:szCs w:val="24"/>
        </w:rPr>
      </w:r>
      <w:r>
        <w:rPr>
          <w:spacing w:val="-2"/>
          <w:sz w:val="24"/>
          <w:szCs w:val="24"/>
        </w:rPr>
      </w:r>
    </w:p>
    <w:p>
      <w:pPr>
        <w:pStyle w:val="929"/>
        <w:numPr>
          <w:ilvl w:val="2"/>
          <w:numId w:val="1"/>
        </w:numPr>
        <w:ind w:left="0" w:firstLine="567"/>
        <w:jc w:val="both"/>
        <w:tabs>
          <w:tab w:val="num" w:pos="1418" w:leader="none"/>
        </w:tabs>
        <w:rPr>
          <w:spacing w:val="-2"/>
          <w:sz w:val="24"/>
          <w:szCs w:val="24"/>
        </w:rPr>
      </w:pPr>
      <w:r>
        <w:rPr>
          <w:spacing w:val="-2"/>
          <w:sz w:val="24"/>
          <w:szCs w:val="24"/>
        </w:rPr>
        <w:t xml:space="preserve">Регистратор Общества, осуществляющий функции счётной комиссии;</w:t>
      </w:r>
      <w:r>
        <w:rPr>
          <w:spacing w:val="-2"/>
          <w:sz w:val="24"/>
          <w:szCs w:val="24"/>
        </w:rPr>
      </w:r>
      <w:r>
        <w:rPr>
          <w:spacing w:val="-2"/>
          <w:sz w:val="24"/>
          <w:szCs w:val="24"/>
        </w:rPr>
      </w:r>
    </w:p>
    <w:p>
      <w:pPr>
        <w:pStyle w:val="929"/>
        <w:numPr>
          <w:ilvl w:val="2"/>
          <w:numId w:val="1"/>
        </w:numPr>
        <w:ind w:left="0" w:firstLine="567"/>
        <w:jc w:val="both"/>
        <w:tabs>
          <w:tab w:val="num" w:pos="1418" w:leader="none"/>
        </w:tabs>
        <w:rPr>
          <w:spacing w:val="-2"/>
          <w:sz w:val="24"/>
          <w:szCs w:val="24"/>
        </w:rPr>
      </w:pPr>
      <w:r>
        <w:rPr>
          <w:spacing w:val="-2"/>
          <w:sz w:val="24"/>
          <w:szCs w:val="24"/>
        </w:rPr>
        <w:t xml:space="preserve">Секретарь Общего собрания акционеров.</w:t>
      </w:r>
      <w:r>
        <w:rPr>
          <w:spacing w:val="-2"/>
          <w:sz w:val="24"/>
          <w:szCs w:val="24"/>
        </w:rPr>
      </w:r>
      <w:r>
        <w:rPr>
          <w:spacing w:val="-2"/>
          <w:sz w:val="24"/>
          <w:szCs w:val="24"/>
        </w:rPr>
      </w:r>
    </w:p>
    <w:p>
      <w:pPr>
        <w:pStyle w:val="929"/>
        <w:numPr>
          <w:ilvl w:val="1"/>
          <w:numId w:val="1"/>
        </w:numPr>
        <w:ind w:left="0" w:firstLine="567"/>
        <w:jc w:val="both"/>
        <w:tabs>
          <w:tab w:val="left" w:pos="1134" w:leader="none"/>
        </w:tabs>
        <w:rPr>
          <w:spacing w:val="-2"/>
          <w:sz w:val="24"/>
          <w:szCs w:val="24"/>
        </w:rPr>
      </w:pPr>
      <w:r>
        <w:rPr>
          <w:spacing w:val="-2"/>
          <w:sz w:val="24"/>
          <w:szCs w:val="24"/>
        </w:rPr>
        <w:t xml:space="preserve">Функции Председательствующего на заседании Общего собрания акционеров осуществляет Председатель Совета директоров.</w:t>
      </w:r>
      <w:r>
        <w:rPr>
          <w:spacing w:val="-2"/>
          <w:sz w:val="24"/>
          <w:szCs w:val="24"/>
        </w:rPr>
      </w:r>
      <w:r>
        <w:rPr>
          <w:spacing w:val="-2"/>
          <w:sz w:val="24"/>
          <w:szCs w:val="24"/>
        </w:rPr>
      </w:r>
    </w:p>
    <w:p>
      <w:pPr>
        <w:ind w:firstLine="567"/>
        <w:jc w:val="both"/>
        <w:tabs>
          <w:tab w:val="num" w:pos="0" w:leader="none"/>
          <w:tab w:val="num" w:pos="567" w:leader="none"/>
          <w:tab w:val="left" w:pos="709" w:leader="none"/>
          <w:tab w:val="left" w:pos="1134" w:leader="none"/>
        </w:tabs>
        <w:rPr>
          <w:spacing w:val="-2"/>
          <w:sz w:val="24"/>
          <w:szCs w:val="24"/>
        </w:rPr>
      </w:pPr>
      <w:r>
        <w:rPr>
          <w:spacing w:val="-2"/>
          <w:sz w:val="24"/>
          <w:szCs w:val="24"/>
        </w:rPr>
        <w:t xml:space="preserve">В случае отсутствия Председателя Совета директоров на заседании Общего собрания акционеров функции Председательствующего на заседании осуществляет заместитель Председателя Совета директоров.</w:t>
      </w:r>
      <w:r>
        <w:rPr>
          <w:spacing w:val="-2"/>
          <w:sz w:val="24"/>
          <w:szCs w:val="24"/>
        </w:rPr>
      </w:r>
      <w:r>
        <w:rPr>
          <w:spacing w:val="-2"/>
          <w:sz w:val="24"/>
          <w:szCs w:val="24"/>
        </w:rPr>
      </w:r>
    </w:p>
    <w:p>
      <w:pPr>
        <w:ind w:firstLine="567"/>
        <w:jc w:val="both"/>
        <w:tabs>
          <w:tab w:val="num" w:pos="0" w:leader="none"/>
          <w:tab w:val="num" w:pos="567" w:leader="none"/>
          <w:tab w:val="left" w:pos="709" w:leader="none"/>
          <w:tab w:val="left" w:pos="1134" w:leader="none"/>
        </w:tabs>
        <w:rPr>
          <w:spacing w:val="-2"/>
          <w:sz w:val="24"/>
          <w:szCs w:val="24"/>
        </w:rPr>
      </w:pPr>
      <w:r>
        <w:rPr>
          <w:spacing w:val="-2"/>
          <w:sz w:val="24"/>
          <w:szCs w:val="24"/>
        </w:rPr>
        <w:t xml:space="preserve">В случае от</w:t>
      </w:r>
      <w:r>
        <w:rPr>
          <w:spacing w:val="-2"/>
          <w:sz w:val="24"/>
          <w:szCs w:val="24"/>
        </w:rPr>
        <w:t xml:space="preserve">сутствия Председателя Совета директоров и его заместителя функции Председательствующего на заседании Общего собрания акционеров по решению присутствующих на Общем собрании акционеров членов Совета директоров может осуществлять любой член Совета директоров.</w:t>
      </w:r>
      <w:r>
        <w:rPr>
          <w:spacing w:val="-2"/>
          <w:sz w:val="24"/>
          <w:szCs w:val="24"/>
        </w:rPr>
      </w:r>
      <w:r>
        <w:rPr>
          <w:spacing w:val="-2"/>
          <w:sz w:val="24"/>
          <w:szCs w:val="24"/>
        </w:rPr>
      </w:r>
    </w:p>
    <w:p>
      <w:pPr>
        <w:pStyle w:val="929"/>
        <w:numPr>
          <w:ilvl w:val="1"/>
          <w:numId w:val="1"/>
        </w:numPr>
        <w:ind w:left="0" w:firstLine="567"/>
        <w:jc w:val="both"/>
        <w:tabs>
          <w:tab w:val="left" w:pos="1134" w:leader="none"/>
        </w:tabs>
        <w:rPr>
          <w:spacing w:val="-2"/>
          <w:sz w:val="24"/>
          <w:szCs w:val="24"/>
        </w:rPr>
      </w:pPr>
      <w:r>
        <w:rPr>
          <w:spacing w:val="-2"/>
          <w:sz w:val="24"/>
          <w:szCs w:val="24"/>
        </w:rPr>
        <w:t xml:space="preserve">Председательствующий на заседании Общего собрания акционеров открывает и закрывает собрание, объявляет повестку дня заседания и очередность выст</w:t>
      </w:r>
      <w:r>
        <w:rPr>
          <w:spacing w:val="-2"/>
          <w:sz w:val="24"/>
          <w:szCs w:val="24"/>
        </w:rPr>
        <w:t xml:space="preserve">уплений и докладов по вопросам повестки дня, об окончании обсуждения вопросов повестки дня и начале подсчёта голосов, обеспечивает соблюдение установленного настоящим Положением порядка проведения собрания, подписывает протокол Общего собрания акционеров. </w:t>
      </w:r>
      <w:r>
        <w:rPr>
          <w:spacing w:val="-2"/>
          <w:sz w:val="24"/>
          <w:szCs w:val="24"/>
        </w:rPr>
      </w:r>
      <w:r>
        <w:rPr>
          <w:spacing w:val="-2"/>
          <w:sz w:val="24"/>
          <w:szCs w:val="24"/>
        </w:rPr>
      </w:r>
    </w:p>
    <w:p>
      <w:pPr>
        <w:pStyle w:val="929"/>
        <w:numPr>
          <w:ilvl w:val="1"/>
          <w:numId w:val="1"/>
        </w:numPr>
        <w:ind w:left="0" w:firstLine="567"/>
        <w:jc w:val="both"/>
        <w:tabs>
          <w:tab w:val="left" w:pos="1134" w:leader="none"/>
        </w:tabs>
        <w:rPr>
          <w:spacing w:val="-2"/>
          <w:sz w:val="24"/>
          <w:szCs w:val="24"/>
        </w:rPr>
      </w:pPr>
      <w:r>
        <w:rPr>
          <w:spacing w:val="-2"/>
          <w:sz w:val="24"/>
          <w:szCs w:val="24"/>
        </w:rPr>
        <w:t xml:space="preserve"> При проведении Собрания в форме заочного голосования протокол общего собрания акционеров, в котором указываются результаты заочного голосования, подписывается Председателем Совета директоров.</w:t>
      </w:r>
      <w:r>
        <w:rPr>
          <w:spacing w:val="-2"/>
          <w:sz w:val="24"/>
          <w:szCs w:val="24"/>
        </w:rPr>
      </w:r>
      <w:r>
        <w:rPr>
          <w:spacing w:val="-2"/>
          <w:sz w:val="24"/>
          <w:szCs w:val="24"/>
        </w:rPr>
      </w:r>
    </w:p>
    <w:p>
      <w:pPr>
        <w:pStyle w:val="929"/>
        <w:numPr>
          <w:ilvl w:val="1"/>
          <w:numId w:val="1"/>
        </w:numPr>
        <w:ind w:left="0" w:firstLine="567"/>
        <w:jc w:val="both"/>
        <w:tabs>
          <w:tab w:val="left" w:pos="1134" w:leader="none"/>
        </w:tabs>
        <w:rPr>
          <w:spacing w:val="-2"/>
          <w:sz w:val="24"/>
          <w:szCs w:val="24"/>
        </w:rPr>
      </w:pPr>
      <w:r>
        <w:rPr>
          <w:spacing w:val="-2"/>
          <w:sz w:val="24"/>
          <w:szCs w:val="24"/>
        </w:rPr>
        <w:t xml:space="preserve">Функции счётной комиссии Общества на Собрании выполняет Регистратор Общества, осуществляющий ведение реестра его акционеров.</w:t>
      </w:r>
      <w:r>
        <w:rPr>
          <w:spacing w:val="-2"/>
          <w:sz w:val="24"/>
          <w:szCs w:val="24"/>
        </w:rPr>
      </w:r>
      <w:r>
        <w:rPr>
          <w:spacing w:val="-2"/>
          <w:sz w:val="24"/>
          <w:szCs w:val="24"/>
        </w:rPr>
      </w:r>
    </w:p>
    <w:p>
      <w:pPr>
        <w:pStyle w:val="929"/>
        <w:numPr>
          <w:ilvl w:val="1"/>
          <w:numId w:val="1"/>
        </w:numPr>
        <w:ind w:left="0" w:firstLine="567"/>
        <w:jc w:val="both"/>
        <w:tabs>
          <w:tab w:val="left" w:pos="1134" w:leader="none"/>
        </w:tabs>
        <w:rPr>
          <w:spacing w:val="-2"/>
          <w:sz w:val="24"/>
          <w:szCs w:val="24"/>
        </w:rPr>
      </w:pPr>
      <w:r>
        <w:rPr>
          <w:spacing w:val="-2"/>
          <w:sz w:val="24"/>
          <w:szCs w:val="24"/>
        </w:rPr>
        <w:t xml:space="preserve">Секретарь Общего собрания акционеров осуществляет следующие функции:</w:t>
      </w:r>
      <w:r>
        <w:rPr>
          <w:spacing w:val="-2"/>
          <w:sz w:val="24"/>
          <w:szCs w:val="24"/>
        </w:rPr>
      </w:r>
      <w:r>
        <w:rPr>
          <w:spacing w:val="-2"/>
          <w:sz w:val="24"/>
          <w:szCs w:val="24"/>
        </w:rPr>
      </w:r>
    </w:p>
    <w:p>
      <w:pPr>
        <w:pStyle w:val="929"/>
        <w:numPr>
          <w:ilvl w:val="2"/>
          <w:numId w:val="1"/>
        </w:numPr>
        <w:ind w:left="0" w:firstLine="567"/>
        <w:jc w:val="both"/>
        <w:tabs>
          <w:tab w:val="num" w:pos="1276" w:leader="none"/>
        </w:tabs>
        <w:rPr>
          <w:spacing w:val="-2"/>
          <w:sz w:val="24"/>
          <w:szCs w:val="24"/>
        </w:rPr>
      </w:pPr>
      <w:r>
        <w:rPr>
          <w:spacing w:val="-2"/>
          <w:sz w:val="24"/>
          <w:szCs w:val="24"/>
        </w:rPr>
        <w:t xml:space="preserve">прием заявлений лиц, участвующих в заседании о предоставлении права выступить в прениях по вопросам повестки дня собрания, а также прием вопросов;</w:t>
      </w:r>
      <w:r>
        <w:rPr>
          <w:spacing w:val="-2"/>
          <w:sz w:val="24"/>
          <w:szCs w:val="24"/>
        </w:rPr>
      </w:r>
      <w:r>
        <w:rPr>
          <w:spacing w:val="-2"/>
          <w:sz w:val="24"/>
          <w:szCs w:val="24"/>
        </w:rPr>
      </w:r>
    </w:p>
    <w:p>
      <w:pPr>
        <w:pStyle w:val="929"/>
        <w:numPr>
          <w:ilvl w:val="2"/>
          <w:numId w:val="1"/>
        </w:numPr>
        <w:ind w:left="0" w:firstLine="567"/>
        <w:jc w:val="both"/>
        <w:tabs>
          <w:tab w:val="num" w:pos="1276" w:leader="none"/>
        </w:tabs>
        <w:rPr>
          <w:spacing w:val="-2"/>
          <w:sz w:val="24"/>
          <w:szCs w:val="24"/>
        </w:rPr>
      </w:pPr>
      <w:r>
        <w:rPr>
          <w:spacing w:val="-2"/>
          <w:sz w:val="24"/>
          <w:szCs w:val="24"/>
        </w:rPr>
        <w:t xml:space="preserve">передача Председательствующему на заседании Общего собрания акционеров поступивших от акционеров заявлений и вопросов;</w:t>
      </w:r>
      <w:r>
        <w:rPr>
          <w:spacing w:val="-2"/>
          <w:sz w:val="24"/>
          <w:szCs w:val="24"/>
        </w:rPr>
      </w:r>
      <w:r>
        <w:rPr>
          <w:spacing w:val="-2"/>
          <w:sz w:val="24"/>
          <w:szCs w:val="24"/>
        </w:rPr>
      </w:r>
    </w:p>
    <w:p>
      <w:pPr>
        <w:pStyle w:val="929"/>
        <w:numPr>
          <w:ilvl w:val="2"/>
          <w:numId w:val="1"/>
        </w:numPr>
        <w:ind w:left="0" w:firstLine="567"/>
        <w:jc w:val="both"/>
        <w:tabs>
          <w:tab w:val="num" w:pos="1276" w:leader="none"/>
        </w:tabs>
        <w:rPr>
          <w:spacing w:val="-2"/>
          <w:sz w:val="24"/>
          <w:szCs w:val="24"/>
        </w:rPr>
      </w:pPr>
      <w:r>
        <w:rPr>
          <w:spacing w:val="-2"/>
          <w:sz w:val="24"/>
          <w:szCs w:val="24"/>
        </w:rPr>
        <w:t xml:space="preserve">фиксация хода проведения заседания Общего собрания акционеров (основные положения выступлений и докладов);</w:t>
      </w:r>
      <w:r>
        <w:rPr>
          <w:spacing w:val="-2"/>
          <w:sz w:val="24"/>
          <w:szCs w:val="24"/>
        </w:rPr>
      </w:r>
      <w:r>
        <w:rPr>
          <w:spacing w:val="-2"/>
          <w:sz w:val="24"/>
          <w:szCs w:val="24"/>
        </w:rPr>
      </w:r>
    </w:p>
    <w:p>
      <w:pPr>
        <w:pStyle w:val="929"/>
        <w:numPr>
          <w:ilvl w:val="2"/>
          <w:numId w:val="1"/>
        </w:numPr>
        <w:ind w:left="0" w:firstLine="567"/>
        <w:jc w:val="both"/>
        <w:tabs>
          <w:tab w:val="num" w:pos="1276" w:leader="none"/>
        </w:tabs>
        <w:rPr>
          <w:spacing w:val="-2"/>
          <w:sz w:val="24"/>
          <w:szCs w:val="24"/>
        </w:rPr>
      </w:pPr>
      <w:r>
        <w:rPr>
          <w:spacing w:val="-2"/>
          <w:sz w:val="24"/>
          <w:szCs w:val="24"/>
        </w:rPr>
        <w:t xml:space="preserve">иные функции, предусмотренные настоящим Положением и Уставом Общества.</w:t>
      </w:r>
      <w:r>
        <w:rPr>
          <w:spacing w:val="-2"/>
          <w:sz w:val="24"/>
          <w:szCs w:val="24"/>
        </w:rPr>
      </w:r>
      <w:r>
        <w:rPr>
          <w:spacing w:val="-2"/>
          <w:sz w:val="24"/>
          <w:szCs w:val="24"/>
        </w:rPr>
      </w:r>
    </w:p>
    <w:p>
      <w:pPr>
        <w:pStyle w:val="742"/>
        <w:numPr>
          <w:ilvl w:val="0"/>
          <w:numId w:val="1"/>
        </w:numPr>
        <w:jc w:val="center"/>
        <w:rPr>
          <w:rFonts w:ascii="Times New Roman" w:hAnsi="Times New Roman" w:cs="Times New Roman"/>
          <w:caps/>
          <w:color w:val="auto"/>
        </w:rPr>
      </w:pPr>
      <w:r/>
      <w:bookmarkStart w:id="8" w:name="_Toc193808875"/>
      <w:r>
        <w:rPr>
          <w:rFonts w:ascii="Times New Roman" w:hAnsi="Times New Roman" w:cs="Times New Roman"/>
          <w:caps/>
          <w:color w:val="auto"/>
        </w:rPr>
        <w:t xml:space="preserve">Заключительные положения</w:t>
      </w:r>
      <w:bookmarkEnd w:id="8"/>
      <w:r>
        <w:rPr>
          <w:rFonts w:ascii="Times New Roman" w:hAnsi="Times New Roman" w:cs="Times New Roman"/>
          <w:caps/>
          <w:color w:val="auto"/>
        </w:rPr>
      </w:r>
      <w:r>
        <w:rPr>
          <w:rFonts w:ascii="Times New Roman" w:hAnsi="Times New Roman" w:cs="Times New Roman"/>
          <w:caps/>
          <w:color w:val="auto"/>
        </w:rPr>
      </w:r>
    </w:p>
    <w:p>
      <w:pPr>
        <w:pStyle w:val="929"/>
        <w:numPr>
          <w:ilvl w:val="1"/>
          <w:numId w:val="1"/>
        </w:numPr>
        <w:ind w:left="0" w:firstLine="567"/>
        <w:jc w:val="both"/>
        <w:tabs>
          <w:tab w:val="num" w:pos="1134" w:leader="none"/>
          <w:tab w:val="clear" w:pos="4815" w:leader="none"/>
        </w:tabs>
      </w:pPr>
      <w:r>
        <w:rPr>
          <w:spacing w:val="-2"/>
          <w:sz w:val="24"/>
          <w:szCs w:val="24"/>
        </w:rPr>
        <w:t xml:space="preserve">Если в результате изменения законодательства и нормативных актов Ро</w:t>
      </w:r>
      <w:r>
        <w:rPr>
          <w:spacing w:val="-2"/>
          <w:sz w:val="24"/>
          <w:szCs w:val="24"/>
        </w:rPr>
        <w:t xml:space="preserve">ссийской Федерации отдельные статьи настоящего Положения вступают с ним в противоречие, эти статьи утрачивают силу, и до момента внесения изменений в настоящее Положение Общество руководствуется законодательством и нормативными актами Российской Федерации.</w:t>
      </w:r>
      <w:r/>
    </w:p>
    <w:sectPr>
      <w:footerReference w:type="default" r:id="rId9"/>
      <w:footnotePr/>
      <w:endnotePr/>
      <w:type w:val="nextPage"/>
      <w:pgSz w:w="11906" w:h="16838" w:orient="portrait"/>
      <w:pgMar w:top="1134" w:right="850" w:bottom="1134" w:left="1701" w:header="708" w:footer="708"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 w:type="continuationNotice" w:id="1">
    <w:p>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Times New Roman">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005020662"/>
      <w:docPartObj>
        <w:docPartGallery w:val="Page Numbers (Bottom of Page)"/>
        <w:docPartUnique w:val="true"/>
      </w:docPartObj>
      <w:rPr/>
    </w:sdtPr>
    <w:sdtContent>
      <w:p>
        <w:pPr>
          <w:pStyle w:val="947"/>
          <w:jc w:val="right"/>
        </w:pPr>
        <w:r>
          <w:fldChar w:fldCharType="begin"/>
        </w:r>
        <w:r>
          <w:instrText xml:space="preserve">PAGE   \* MERGEFORMAT</w:instrText>
        </w:r>
        <w:r>
          <w:fldChar w:fldCharType="separate"/>
        </w:r>
        <w:r>
          <w:t xml:space="preserve">10</w:t>
        </w:r>
        <w:r>
          <w:fldChar w:fldCharType="end"/>
        </w:r>
        <w:r/>
      </w:p>
    </w:sdtContent>
  </w:sdt>
  <w:p>
    <w:pPr>
      <w:pStyle w:val="947"/>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 w:type="continuationNotice" w:id="1">
    <w:p>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4"/>
      <w:numFmt w:val="decimal"/>
      <w:isLgl w:val="false"/>
      <w:suff w:val="tab"/>
      <w:lvlText w:val="%1."/>
      <w:lvlJc w:val="left"/>
      <w:pPr>
        <w:ind w:left="540" w:hanging="540"/>
      </w:pPr>
      <w:rPr>
        <w:rFonts w:hint="default"/>
      </w:rPr>
    </w:lvl>
    <w:lvl w:ilvl="1">
      <w:start w:val="4"/>
      <w:numFmt w:val="decimal"/>
      <w:isLgl w:val="false"/>
      <w:suff w:val="tab"/>
      <w:lvlText w:val="%1.%2."/>
      <w:lvlJc w:val="left"/>
      <w:pPr>
        <w:ind w:left="540" w:hanging="54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1">
    <w:multiLevelType w:val="hybridMultilevel"/>
    <w:lvl w:ilvl="0">
      <w:start w:val="9"/>
      <w:numFmt w:val="decimal"/>
      <w:isLgl w:val="false"/>
      <w:suff w:val="tab"/>
      <w:lvlText w:val="%1."/>
      <w:lvlJc w:val="left"/>
      <w:pPr>
        <w:ind w:left="360" w:hanging="360"/>
      </w:pPr>
      <w:rPr>
        <w:rFonts w:hint="default"/>
      </w:rPr>
    </w:lvl>
    <w:lvl w:ilvl="1">
      <w:start w:val="1"/>
      <w:numFmt w:val="decimal"/>
      <w:isLgl w:val="false"/>
      <w:suff w:val="tab"/>
      <w:lvlText w:val="%1.%2."/>
      <w:lvlJc w:val="left"/>
      <w:pPr>
        <w:ind w:left="360" w:hanging="360"/>
      </w:pPr>
      <w:rPr>
        <w:rFonts w:hint="default"/>
        <w:b w:val="0"/>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2">
    <w:multiLevelType w:val="hybridMultilevel"/>
    <w:lvl w:ilvl="0">
      <w:start w:val="4"/>
      <w:numFmt w:val="decimal"/>
      <w:isLgl w:val="false"/>
      <w:suff w:val="tab"/>
      <w:lvlText w:val="%1."/>
      <w:lvlJc w:val="left"/>
      <w:pPr>
        <w:ind w:left="540" w:hanging="540"/>
      </w:pPr>
      <w:rPr>
        <w:rFonts w:hint="default"/>
      </w:rPr>
    </w:lvl>
    <w:lvl w:ilvl="1">
      <w:start w:val="3"/>
      <w:numFmt w:val="decimal"/>
      <w:isLgl w:val="false"/>
      <w:suff w:val="tab"/>
      <w:lvlText w:val="%1.%2."/>
      <w:lvlJc w:val="left"/>
      <w:pPr>
        <w:ind w:left="540" w:hanging="54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3">
    <w:multiLevelType w:val="hybridMultilevel"/>
    <w:lvl w:ilvl="0">
      <w:start w:val="5"/>
      <w:numFmt w:val="decimal"/>
      <w:isLgl w:val="false"/>
      <w:suff w:val="tab"/>
      <w:lvlText w:val="%1."/>
      <w:lvlJc w:val="left"/>
      <w:pPr>
        <w:ind w:left="360" w:hanging="360"/>
      </w:pPr>
      <w:rPr>
        <w:rFonts w:hint="default"/>
      </w:rPr>
    </w:lvl>
    <w:lvl w:ilvl="1">
      <w:start w:val="1"/>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4">
    <w:multiLevelType w:val="hybridMultilevel"/>
    <w:lvl w:ilvl="0">
      <w:start w:val="1"/>
      <w:numFmt w:val="decimal"/>
      <w:isLgl w:val="false"/>
      <w:suff w:val="tab"/>
      <w:lvlText w:val="%1."/>
      <w:lvlJc w:val="left"/>
      <w:pPr>
        <w:ind w:left="420" w:hanging="420"/>
        <w:tabs>
          <w:tab w:val="num" w:pos="420" w:leader="none"/>
        </w:tabs>
      </w:pPr>
      <w:rPr>
        <w:rFonts w:hint="default"/>
      </w:rPr>
    </w:lvl>
    <w:lvl w:ilvl="1">
      <w:start w:val="1"/>
      <w:numFmt w:val="decimal"/>
      <w:isLgl w:val="false"/>
      <w:suff w:val="tab"/>
      <w:lvlText w:val="%1.%2."/>
      <w:lvlJc w:val="left"/>
      <w:pPr>
        <w:ind w:left="1413" w:hanging="420"/>
        <w:tabs>
          <w:tab w:val="num" w:pos="1413" w:leader="none"/>
        </w:tabs>
      </w:pPr>
      <w:rPr>
        <w:rFonts w:hint="default"/>
        <w:sz w:val="24"/>
        <w:szCs w:val="24"/>
      </w:rPr>
    </w:lvl>
    <w:lvl w:ilvl="2">
      <w:start w:val="1"/>
      <w:numFmt w:val="decimal"/>
      <w:isLgl w:val="false"/>
      <w:suff w:val="tab"/>
      <w:lvlText w:val="%1.%2.%3."/>
      <w:lvlJc w:val="left"/>
      <w:pPr>
        <w:ind w:left="3294" w:hanging="720"/>
        <w:tabs>
          <w:tab w:val="num" w:pos="3294" w:leader="none"/>
        </w:tabs>
      </w:pPr>
      <w:rPr>
        <w:rFonts w:hint="default"/>
      </w:rPr>
    </w:lvl>
    <w:lvl w:ilvl="3">
      <w:start w:val="1"/>
      <w:numFmt w:val="decimal"/>
      <w:isLgl w:val="false"/>
      <w:suff w:val="tab"/>
      <w:lvlText w:val="%1.%2.%3.%4."/>
      <w:lvlJc w:val="left"/>
      <w:pPr>
        <w:ind w:left="4581" w:hanging="720"/>
        <w:tabs>
          <w:tab w:val="num" w:pos="4581" w:leader="none"/>
        </w:tabs>
      </w:pPr>
      <w:rPr>
        <w:rFonts w:hint="default"/>
      </w:rPr>
    </w:lvl>
    <w:lvl w:ilvl="4">
      <w:start w:val="1"/>
      <w:numFmt w:val="decimal"/>
      <w:isLgl w:val="false"/>
      <w:suff w:val="tab"/>
      <w:lvlText w:val="%1.%2.%3.%4.%5."/>
      <w:lvlJc w:val="left"/>
      <w:pPr>
        <w:ind w:left="6228" w:hanging="1080"/>
        <w:tabs>
          <w:tab w:val="num" w:pos="6228" w:leader="none"/>
        </w:tabs>
      </w:pPr>
      <w:rPr>
        <w:rFonts w:hint="default"/>
      </w:rPr>
    </w:lvl>
    <w:lvl w:ilvl="5">
      <w:start w:val="1"/>
      <w:numFmt w:val="decimal"/>
      <w:isLgl w:val="false"/>
      <w:suff w:val="tab"/>
      <w:lvlText w:val="%1.%2.%3.%4.%5.%6."/>
      <w:lvlJc w:val="left"/>
      <w:pPr>
        <w:ind w:left="7515" w:hanging="1080"/>
        <w:tabs>
          <w:tab w:val="num" w:pos="7515" w:leader="none"/>
        </w:tabs>
      </w:pPr>
      <w:rPr>
        <w:rFonts w:hint="default"/>
      </w:rPr>
    </w:lvl>
    <w:lvl w:ilvl="6">
      <w:start w:val="1"/>
      <w:numFmt w:val="decimal"/>
      <w:isLgl w:val="false"/>
      <w:suff w:val="tab"/>
      <w:lvlText w:val="%1.%2.%3.%4.%5.%6.%7."/>
      <w:lvlJc w:val="left"/>
      <w:pPr>
        <w:ind w:left="9162" w:hanging="1440"/>
        <w:tabs>
          <w:tab w:val="num" w:pos="9162" w:leader="none"/>
        </w:tabs>
      </w:pPr>
      <w:rPr>
        <w:rFonts w:hint="default"/>
      </w:rPr>
    </w:lvl>
    <w:lvl w:ilvl="7">
      <w:start w:val="1"/>
      <w:numFmt w:val="decimal"/>
      <w:isLgl w:val="false"/>
      <w:suff w:val="tab"/>
      <w:lvlText w:val="%1.%2.%3.%4.%5.%6.%7.%8."/>
      <w:lvlJc w:val="left"/>
      <w:pPr>
        <w:ind w:left="10449" w:hanging="1440"/>
        <w:tabs>
          <w:tab w:val="num" w:pos="10449" w:leader="none"/>
        </w:tabs>
      </w:pPr>
      <w:rPr>
        <w:rFonts w:hint="default"/>
      </w:rPr>
    </w:lvl>
    <w:lvl w:ilvl="8">
      <w:start w:val="1"/>
      <w:numFmt w:val="decimal"/>
      <w:isLgl w:val="false"/>
      <w:suff w:val="tab"/>
      <w:lvlText w:val="%1.%2.%3.%4.%5.%6.%7.%8.%9."/>
      <w:lvlJc w:val="left"/>
      <w:pPr>
        <w:ind w:left="12096" w:hanging="1800"/>
        <w:tabs>
          <w:tab w:val="num" w:pos="12096" w:leader="none"/>
        </w:tabs>
      </w:pPr>
      <w:rPr>
        <w:rFonts w:hint="default"/>
      </w:rPr>
    </w:lvl>
  </w:abstractNum>
  <w:abstractNum w:abstractNumId="5">
    <w:multiLevelType w:val="hybridMultilevel"/>
    <w:lvl w:ilvl="0">
      <w:start w:val="7"/>
      <w:numFmt w:val="decimal"/>
      <w:isLgl w:val="false"/>
      <w:suff w:val="tab"/>
      <w:lvlText w:val="%1."/>
      <w:lvlJc w:val="left"/>
      <w:pPr>
        <w:ind w:left="360" w:hanging="360"/>
      </w:pPr>
      <w:rPr>
        <w:rFonts w:hint="default"/>
      </w:rPr>
    </w:lvl>
    <w:lvl w:ilvl="1">
      <w:start w:val="1"/>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6">
    <w:multiLevelType w:val="hybridMultilevel"/>
    <w:lvl w:ilvl="0">
      <w:start w:val="2"/>
      <w:numFmt w:val="decimal"/>
      <w:isLgl w:val="false"/>
      <w:suff w:val="tab"/>
      <w:lvlText w:val="%1."/>
      <w:lvlJc w:val="left"/>
      <w:pPr>
        <w:ind w:left="368" w:hanging="368"/>
        <w:tabs>
          <w:tab w:val="num" w:pos="368" w:leader="none"/>
        </w:tabs>
      </w:pPr>
      <w:rPr>
        <w:rFonts w:hint="default"/>
      </w:rPr>
    </w:lvl>
    <w:lvl w:ilvl="1">
      <w:start w:val="1"/>
      <w:numFmt w:val="decimal"/>
      <w:isLgl w:val="false"/>
      <w:suff w:val="tab"/>
      <w:lvlText w:val="4.%2."/>
      <w:lvlJc w:val="left"/>
      <w:pPr>
        <w:ind w:left="0" w:firstLine="567"/>
        <w:tabs>
          <w:tab w:val="num" w:pos="1287" w:leader="none"/>
        </w:tabs>
      </w:pPr>
      <w:rPr>
        <w:rFonts w:hint="default"/>
        <w:b/>
      </w:rPr>
    </w:lvl>
    <w:lvl w:ilvl="2">
      <w:start w:val="1"/>
      <w:numFmt w:val="decimal"/>
      <w:isLgl w:val="false"/>
      <w:suff w:val="tab"/>
      <w:lvlText w:val="2.%2.%3."/>
      <w:lvlJc w:val="left"/>
      <w:pPr>
        <w:ind w:left="1" w:firstLine="567"/>
        <w:tabs>
          <w:tab w:val="num" w:pos="1288" w:leader="none"/>
        </w:tabs>
      </w:pPr>
      <w:rPr>
        <w:rFonts w:hint="default"/>
      </w:rPr>
    </w:lvl>
    <w:lvl w:ilvl="3">
      <w:start w:val="1"/>
      <w:numFmt w:val="decimal"/>
      <w:isLgl w:val="false"/>
      <w:suff w:val="tab"/>
      <w:lvlText w:val="3.2.2.%4."/>
      <w:lvlJc w:val="left"/>
      <w:pPr>
        <w:ind w:left="1288" w:hanging="720"/>
        <w:tabs>
          <w:tab w:val="num" w:pos="1288" w:leader="none"/>
        </w:tabs>
      </w:pPr>
      <w:rPr>
        <w:rFonts w:hint="default"/>
      </w:rPr>
    </w:lvl>
    <w:lvl w:ilvl="4">
      <w:start w:val="1"/>
      <w:numFmt w:val="decimal"/>
      <w:isLgl w:val="false"/>
      <w:suff w:val="tab"/>
      <w:lvlText w:val="%1.%2.%3.%4.%5."/>
      <w:lvlJc w:val="left"/>
      <w:pPr>
        <w:ind w:left="6228" w:hanging="1080"/>
        <w:tabs>
          <w:tab w:val="num" w:pos="6228" w:leader="none"/>
        </w:tabs>
      </w:pPr>
      <w:rPr>
        <w:rFonts w:hint="default"/>
      </w:rPr>
    </w:lvl>
    <w:lvl w:ilvl="5">
      <w:start w:val="1"/>
      <w:numFmt w:val="decimal"/>
      <w:isLgl w:val="false"/>
      <w:suff w:val="tab"/>
      <w:lvlText w:val="%1.%2.%3.%4.%5.%6."/>
      <w:lvlJc w:val="left"/>
      <w:pPr>
        <w:ind w:left="7515" w:hanging="1080"/>
        <w:tabs>
          <w:tab w:val="num" w:pos="7515" w:leader="none"/>
        </w:tabs>
      </w:pPr>
      <w:rPr>
        <w:rFonts w:hint="default"/>
      </w:rPr>
    </w:lvl>
    <w:lvl w:ilvl="6">
      <w:start w:val="1"/>
      <w:numFmt w:val="decimal"/>
      <w:isLgl w:val="false"/>
      <w:suff w:val="tab"/>
      <w:lvlText w:val="%1.%2.%3.%4.%5.%6.%7."/>
      <w:lvlJc w:val="left"/>
      <w:pPr>
        <w:ind w:left="9162" w:hanging="1440"/>
        <w:tabs>
          <w:tab w:val="num" w:pos="9162" w:leader="none"/>
        </w:tabs>
      </w:pPr>
      <w:rPr>
        <w:rFonts w:hint="default"/>
      </w:rPr>
    </w:lvl>
    <w:lvl w:ilvl="7">
      <w:start w:val="1"/>
      <w:numFmt w:val="decimal"/>
      <w:isLgl w:val="false"/>
      <w:suff w:val="tab"/>
      <w:lvlText w:val="%1.%2.%3.%4.%5.%6.%7.%8."/>
      <w:lvlJc w:val="left"/>
      <w:pPr>
        <w:ind w:left="10449" w:hanging="1440"/>
        <w:tabs>
          <w:tab w:val="num" w:pos="10449" w:leader="none"/>
        </w:tabs>
      </w:pPr>
      <w:rPr>
        <w:rFonts w:hint="default"/>
      </w:rPr>
    </w:lvl>
    <w:lvl w:ilvl="8">
      <w:start w:val="1"/>
      <w:numFmt w:val="decimal"/>
      <w:isLgl w:val="false"/>
      <w:suff w:val="tab"/>
      <w:lvlText w:val="%1.%2.%3.%4.%5.%6.%7.%8.%9."/>
      <w:lvlJc w:val="left"/>
      <w:pPr>
        <w:ind w:left="12096" w:hanging="1800"/>
        <w:tabs>
          <w:tab w:val="num" w:pos="12096" w:leader="none"/>
        </w:tabs>
      </w:pPr>
      <w:rPr>
        <w:rFonts w:hint="default"/>
      </w:rPr>
    </w:lvl>
  </w:abstractNum>
  <w:abstractNum w:abstractNumId="7">
    <w:multiLevelType w:val="hybridMultilevel"/>
    <w:lvl w:ilvl="0">
      <w:start w:val="3"/>
      <w:numFmt w:val="decimal"/>
      <w:isLgl w:val="false"/>
      <w:suff w:val="tab"/>
      <w:lvlText w:val="%1."/>
      <w:lvlJc w:val="left"/>
      <w:pPr>
        <w:ind w:left="540" w:hanging="540"/>
      </w:pPr>
      <w:rPr>
        <w:rFonts w:hint="default"/>
      </w:rPr>
    </w:lvl>
    <w:lvl w:ilvl="1">
      <w:start w:val="1"/>
      <w:numFmt w:val="decimal"/>
      <w:isLgl w:val="false"/>
      <w:suff w:val="tab"/>
      <w:lvlText w:val="%1.%2."/>
      <w:lvlJc w:val="left"/>
      <w:pPr>
        <w:ind w:left="540" w:hanging="540"/>
      </w:pPr>
      <w:rPr>
        <w:rFonts w:hint="default"/>
        <w:b w:val="0"/>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8">
    <w:multiLevelType w:val="hybridMultilevel"/>
    <w:lvl w:ilvl="0">
      <w:start w:val="2"/>
      <w:numFmt w:val="decimal"/>
      <w:isLgl w:val="false"/>
      <w:suff w:val="tab"/>
      <w:lvlText w:val="%1."/>
      <w:lvlJc w:val="left"/>
      <w:pPr>
        <w:ind w:left="540" w:hanging="540"/>
      </w:pPr>
      <w:rPr>
        <w:rFonts w:hint="default"/>
      </w:rPr>
    </w:lvl>
    <w:lvl w:ilvl="1">
      <w:start w:val="7"/>
      <w:numFmt w:val="decimal"/>
      <w:isLgl w:val="false"/>
      <w:suff w:val="tab"/>
      <w:lvlText w:val="%1.%2."/>
      <w:lvlJc w:val="left"/>
      <w:pPr>
        <w:ind w:left="540" w:hanging="54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9">
    <w:multiLevelType w:val="hybridMultilevel"/>
    <w:lvl w:ilvl="0">
      <w:start w:val="8"/>
      <w:numFmt w:val="decimal"/>
      <w:isLgl w:val="false"/>
      <w:suff w:val="tab"/>
      <w:lvlText w:val="%1."/>
      <w:lvlJc w:val="left"/>
      <w:pPr>
        <w:ind w:left="360" w:hanging="360"/>
      </w:pPr>
      <w:rPr>
        <w:rFonts w:hint="default"/>
      </w:rPr>
    </w:lvl>
    <w:lvl w:ilvl="1">
      <w:start w:val="1"/>
      <w:numFmt w:val="decimal"/>
      <w:isLgl w:val="false"/>
      <w:suff w:val="tab"/>
      <w:lvlText w:val="%1.%2."/>
      <w:lvlJc w:val="left"/>
      <w:pPr>
        <w:ind w:left="361" w:hanging="360"/>
      </w:pPr>
      <w:rPr>
        <w:rFonts w:hint="default"/>
      </w:rPr>
    </w:lvl>
    <w:lvl w:ilvl="2">
      <w:start w:val="1"/>
      <w:numFmt w:val="decimal"/>
      <w:isLgl w:val="false"/>
      <w:suff w:val="tab"/>
      <w:lvlText w:val="%1.%2.%3."/>
      <w:lvlJc w:val="left"/>
      <w:pPr>
        <w:ind w:left="722" w:hanging="720"/>
      </w:pPr>
      <w:rPr>
        <w:rFonts w:hint="default"/>
      </w:rPr>
    </w:lvl>
    <w:lvl w:ilvl="3">
      <w:start w:val="1"/>
      <w:numFmt w:val="decimal"/>
      <w:isLgl w:val="false"/>
      <w:suff w:val="tab"/>
      <w:lvlText w:val="%1.%2.%3.%4."/>
      <w:lvlJc w:val="left"/>
      <w:pPr>
        <w:ind w:left="723" w:hanging="720"/>
      </w:pPr>
      <w:rPr>
        <w:rFonts w:hint="default"/>
      </w:rPr>
    </w:lvl>
    <w:lvl w:ilvl="4">
      <w:start w:val="1"/>
      <w:numFmt w:val="decimal"/>
      <w:isLgl w:val="false"/>
      <w:suff w:val="tab"/>
      <w:lvlText w:val="%1.%2.%3.%4.%5."/>
      <w:lvlJc w:val="left"/>
      <w:pPr>
        <w:ind w:left="1084" w:hanging="1080"/>
      </w:pPr>
      <w:rPr>
        <w:rFonts w:hint="default"/>
      </w:rPr>
    </w:lvl>
    <w:lvl w:ilvl="5">
      <w:start w:val="1"/>
      <w:numFmt w:val="decimal"/>
      <w:isLgl w:val="false"/>
      <w:suff w:val="tab"/>
      <w:lvlText w:val="%1.%2.%3.%4.%5.%6."/>
      <w:lvlJc w:val="left"/>
      <w:pPr>
        <w:ind w:left="1085" w:hanging="1080"/>
      </w:pPr>
      <w:rPr>
        <w:rFonts w:hint="default"/>
      </w:rPr>
    </w:lvl>
    <w:lvl w:ilvl="6">
      <w:start w:val="1"/>
      <w:numFmt w:val="decimal"/>
      <w:isLgl w:val="false"/>
      <w:suff w:val="tab"/>
      <w:lvlText w:val="%1.%2.%3.%4.%5.%6.%7."/>
      <w:lvlJc w:val="left"/>
      <w:pPr>
        <w:ind w:left="1446" w:hanging="1440"/>
      </w:pPr>
      <w:rPr>
        <w:rFonts w:hint="default"/>
      </w:rPr>
    </w:lvl>
    <w:lvl w:ilvl="7">
      <w:start w:val="1"/>
      <w:numFmt w:val="decimal"/>
      <w:isLgl w:val="false"/>
      <w:suff w:val="tab"/>
      <w:lvlText w:val="%1.%2.%3.%4.%5.%6.%7.%8."/>
      <w:lvlJc w:val="left"/>
      <w:pPr>
        <w:ind w:left="1447" w:hanging="1440"/>
      </w:pPr>
      <w:rPr>
        <w:rFonts w:hint="default"/>
      </w:rPr>
    </w:lvl>
    <w:lvl w:ilvl="8">
      <w:start w:val="1"/>
      <w:numFmt w:val="decimal"/>
      <w:isLgl w:val="false"/>
      <w:suff w:val="tab"/>
      <w:lvlText w:val="%1.%2.%3.%4.%5.%6.%7.%8.%9."/>
      <w:lvlJc w:val="left"/>
      <w:pPr>
        <w:ind w:left="1808" w:hanging="1800"/>
      </w:pPr>
      <w:rPr>
        <w:rFonts w:hint="default"/>
      </w:rPr>
    </w:lvl>
  </w:abstractNum>
  <w:abstractNum w:abstractNumId="10">
    <w:multiLevelType w:val="hybridMultilevel"/>
    <w:lvl w:ilvl="0">
      <w:start w:val="2"/>
      <w:numFmt w:val="decimal"/>
      <w:isLgl w:val="false"/>
      <w:suff w:val="tab"/>
      <w:lvlText w:val="%1.1."/>
      <w:lvlJc w:val="left"/>
      <w:pPr>
        <w:ind w:left="1287" w:hanging="360"/>
      </w:pPr>
      <w:rPr>
        <w:rFonts w:hint="default"/>
      </w:rPr>
    </w:lvl>
    <w:lvl w:ilvl="1">
      <w:start w:val="1"/>
      <w:numFmt w:val="lowerLetter"/>
      <w:isLgl w:val="false"/>
      <w:suff w:val="tab"/>
      <w:lvlText w:val="%2."/>
      <w:lvlJc w:val="left"/>
      <w:pPr>
        <w:ind w:left="2007" w:hanging="360"/>
      </w:pPr>
    </w:lvl>
    <w:lvl w:ilvl="2">
      <w:start w:val="1"/>
      <w:numFmt w:val="lowerRoman"/>
      <w:isLgl w:val="false"/>
      <w:suff w:val="tab"/>
      <w:lvlText w:val="%3."/>
      <w:lvlJc w:val="right"/>
      <w:pPr>
        <w:ind w:left="2727" w:hanging="180"/>
      </w:pPr>
    </w:lvl>
    <w:lvl w:ilvl="3">
      <w:start w:val="1"/>
      <w:numFmt w:val="decimal"/>
      <w:isLgl w:val="false"/>
      <w:suff w:val="tab"/>
      <w:lvlText w:val="%4."/>
      <w:lvlJc w:val="left"/>
      <w:pPr>
        <w:ind w:left="3447" w:hanging="360"/>
      </w:pPr>
    </w:lvl>
    <w:lvl w:ilvl="4">
      <w:start w:val="1"/>
      <w:numFmt w:val="lowerLetter"/>
      <w:isLgl w:val="false"/>
      <w:suff w:val="tab"/>
      <w:lvlText w:val="%5."/>
      <w:lvlJc w:val="left"/>
      <w:pPr>
        <w:ind w:left="4167" w:hanging="360"/>
      </w:pPr>
    </w:lvl>
    <w:lvl w:ilvl="5">
      <w:start w:val="1"/>
      <w:numFmt w:val="lowerRoman"/>
      <w:isLgl w:val="false"/>
      <w:suff w:val="tab"/>
      <w:lvlText w:val="%6."/>
      <w:lvlJc w:val="right"/>
      <w:pPr>
        <w:ind w:left="4887" w:hanging="180"/>
      </w:pPr>
    </w:lvl>
    <w:lvl w:ilvl="6">
      <w:start w:val="1"/>
      <w:numFmt w:val="decimal"/>
      <w:isLgl w:val="false"/>
      <w:suff w:val="tab"/>
      <w:lvlText w:val="%7."/>
      <w:lvlJc w:val="left"/>
      <w:pPr>
        <w:ind w:left="5607" w:hanging="360"/>
      </w:pPr>
    </w:lvl>
    <w:lvl w:ilvl="7">
      <w:start w:val="1"/>
      <w:numFmt w:val="lowerLetter"/>
      <w:isLgl w:val="false"/>
      <w:suff w:val="tab"/>
      <w:lvlText w:val="%8."/>
      <w:lvlJc w:val="left"/>
      <w:pPr>
        <w:ind w:left="6327" w:hanging="360"/>
      </w:pPr>
    </w:lvl>
    <w:lvl w:ilvl="8">
      <w:start w:val="1"/>
      <w:numFmt w:val="lowerRoman"/>
      <w:isLgl w:val="false"/>
      <w:suff w:val="tab"/>
      <w:lvlText w:val="%9."/>
      <w:lvlJc w:val="right"/>
      <w:pPr>
        <w:ind w:left="7047" w:hanging="180"/>
      </w:pPr>
    </w:lvl>
  </w:abstractNum>
  <w:abstractNum w:abstractNumId="11">
    <w:multiLevelType w:val="hybridMultilevel"/>
    <w:lvl w:ilvl="0">
      <w:start w:val="4"/>
      <w:numFmt w:val="decimal"/>
      <w:isLgl w:val="false"/>
      <w:suff w:val="tab"/>
      <w:lvlText w:val="%1."/>
      <w:lvlJc w:val="left"/>
      <w:pPr>
        <w:ind w:left="540" w:hanging="540"/>
      </w:pPr>
      <w:rPr>
        <w:rFonts w:hint="default"/>
      </w:rPr>
    </w:lvl>
    <w:lvl w:ilvl="1">
      <w:start w:val="2"/>
      <w:numFmt w:val="decimal"/>
      <w:isLgl w:val="false"/>
      <w:suff w:val="tab"/>
      <w:lvlText w:val="%1.%2."/>
      <w:lvlJc w:val="left"/>
      <w:pPr>
        <w:ind w:left="540" w:hanging="54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12">
    <w:multiLevelType w:val="hybridMultilevel"/>
    <w:lvl w:ilvl="0">
      <w:start w:val="4"/>
      <w:numFmt w:val="decimal"/>
      <w:isLgl w:val="false"/>
      <w:suff w:val="tab"/>
      <w:lvlText w:val="%1."/>
      <w:lvlJc w:val="left"/>
      <w:pPr>
        <w:ind w:left="540" w:hanging="540"/>
      </w:pPr>
      <w:rPr>
        <w:rFonts w:hint="default"/>
      </w:rPr>
    </w:lvl>
    <w:lvl w:ilvl="1">
      <w:start w:val="2"/>
      <w:numFmt w:val="decimal"/>
      <w:isLgl w:val="false"/>
      <w:suff w:val="tab"/>
      <w:lvlText w:val="%1.%2."/>
      <w:lvlJc w:val="left"/>
      <w:pPr>
        <w:ind w:left="540" w:hanging="540"/>
      </w:pPr>
      <w:rPr>
        <w:rFonts w:hint="default"/>
      </w:rPr>
    </w:lvl>
    <w:lvl w:ilvl="2">
      <w:start w:val="1"/>
      <w:numFmt w:val="decimal"/>
      <w:isLgl w:val="false"/>
      <w:suff w:val="tab"/>
      <w:lvlText w:val="%1.3.%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13">
    <w:multiLevelType w:val="hybridMultilevel"/>
    <w:lvl w:ilvl="0">
      <w:start w:val="1"/>
      <w:numFmt w:val="decimal"/>
      <w:isLgl w:val="false"/>
      <w:suff w:val="tab"/>
      <w:lvlText w:val="%1."/>
      <w:lvlJc w:val="left"/>
      <w:pPr>
        <w:ind w:left="420" w:hanging="420"/>
        <w:tabs>
          <w:tab w:val="num" w:pos="420" w:leader="none"/>
        </w:tabs>
      </w:pPr>
      <w:rPr>
        <w:rFonts w:hint="default"/>
      </w:rPr>
    </w:lvl>
    <w:lvl w:ilvl="1">
      <w:start w:val="1"/>
      <w:numFmt w:val="decimal"/>
      <w:isLgl w:val="false"/>
      <w:suff w:val="tab"/>
      <w:lvlText w:val="%1.%2."/>
      <w:lvlJc w:val="left"/>
      <w:pPr>
        <w:ind w:left="4815" w:hanging="420"/>
        <w:tabs>
          <w:tab w:val="num" w:pos="4815" w:leader="none"/>
        </w:tabs>
      </w:pPr>
      <w:rPr>
        <w:rFonts w:hint="default"/>
        <w:sz w:val="24"/>
        <w:szCs w:val="24"/>
      </w:rPr>
    </w:lvl>
    <w:lvl w:ilvl="2">
      <w:start w:val="1"/>
      <w:numFmt w:val="decimal"/>
      <w:isLgl w:val="false"/>
      <w:suff w:val="tab"/>
      <w:lvlText w:val="%1.%2.%3."/>
      <w:lvlJc w:val="left"/>
      <w:pPr>
        <w:ind w:left="4123" w:hanging="720"/>
        <w:tabs>
          <w:tab w:val="num" w:pos="4123" w:leader="none"/>
        </w:tabs>
      </w:pPr>
      <w:rPr>
        <w:rFonts w:hint="default"/>
      </w:rPr>
    </w:lvl>
    <w:lvl w:ilvl="3">
      <w:start w:val="1"/>
      <w:numFmt w:val="decimal"/>
      <w:isLgl w:val="false"/>
      <w:suff w:val="tab"/>
      <w:lvlText w:val="%1.%2.%3.%4."/>
      <w:lvlJc w:val="left"/>
      <w:pPr>
        <w:ind w:left="4581" w:hanging="720"/>
        <w:tabs>
          <w:tab w:val="num" w:pos="4581" w:leader="none"/>
        </w:tabs>
      </w:pPr>
      <w:rPr>
        <w:rFonts w:hint="default"/>
      </w:rPr>
    </w:lvl>
    <w:lvl w:ilvl="4">
      <w:start w:val="1"/>
      <w:numFmt w:val="decimal"/>
      <w:isLgl w:val="false"/>
      <w:suff w:val="tab"/>
      <w:lvlText w:val="%1.%2.%3.%4.%5."/>
      <w:lvlJc w:val="left"/>
      <w:pPr>
        <w:ind w:left="6228" w:hanging="1080"/>
        <w:tabs>
          <w:tab w:val="num" w:pos="6228" w:leader="none"/>
        </w:tabs>
      </w:pPr>
      <w:rPr>
        <w:rFonts w:hint="default"/>
      </w:rPr>
    </w:lvl>
    <w:lvl w:ilvl="5">
      <w:start w:val="1"/>
      <w:numFmt w:val="decimal"/>
      <w:isLgl w:val="false"/>
      <w:suff w:val="tab"/>
      <w:lvlText w:val="%1.%2.%3.%4.%5.%6."/>
      <w:lvlJc w:val="left"/>
      <w:pPr>
        <w:ind w:left="7515" w:hanging="1080"/>
        <w:tabs>
          <w:tab w:val="num" w:pos="7515" w:leader="none"/>
        </w:tabs>
      </w:pPr>
      <w:rPr>
        <w:rFonts w:hint="default"/>
      </w:rPr>
    </w:lvl>
    <w:lvl w:ilvl="6">
      <w:start w:val="1"/>
      <w:numFmt w:val="decimal"/>
      <w:isLgl w:val="false"/>
      <w:suff w:val="tab"/>
      <w:lvlText w:val="%1.%2.%3.%4.%5.%6.%7."/>
      <w:lvlJc w:val="left"/>
      <w:pPr>
        <w:ind w:left="9162" w:hanging="1440"/>
        <w:tabs>
          <w:tab w:val="num" w:pos="9162" w:leader="none"/>
        </w:tabs>
      </w:pPr>
      <w:rPr>
        <w:rFonts w:hint="default"/>
      </w:rPr>
    </w:lvl>
    <w:lvl w:ilvl="7">
      <w:start w:val="1"/>
      <w:numFmt w:val="decimal"/>
      <w:isLgl w:val="false"/>
      <w:suff w:val="tab"/>
      <w:lvlText w:val="%1.%2.%3.%4.%5.%6.%7.%8."/>
      <w:lvlJc w:val="left"/>
      <w:pPr>
        <w:ind w:left="10449" w:hanging="1440"/>
        <w:tabs>
          <w:tab w:val="num" w:pos="10449" w:leader="none"/>
        </w:tabs>
      </w:pPr>
      <w:rPr>
        <w:rFonts w:hint="default"/>
      </w:rPr>
    </w:lvl>
    <w:lvl w:ilvl="8">
      <w:start w:val="1"/>
      <w:numFmt w:val="decimal"/>
      <w:isLgl w:val="false"/>
      <w:suff w:val="tab"/>
      <w:lvlText w:val="%1.%2.%3.%4.%5.%6.%7.%8.%9."/>
      <w:lvlJc w:val="left"/>
      <w:pPr>
        <w:ind w:left="12096" w:hanging="1800"/>
        <w:tabs>
          <w:tab w:val="num" w:pos="12096" w:leader="none"/>
        </w:tabs>
      </w:pPr>
      <w:rPr>
        <w:rFonts w:hint="default"/>
      </w:rPr>
    </w:lvl>
  </w:abstractNum>
  <w:abstractNum w:abstractNumId="14">
    <w:multiLevelType w:val="hybridMultilevel"/>
    <w:lvl w:ilvl="0">
      <w:start w:val="4"/>
      <w:numFmt w:val="decimal"/>
      <w:isLgl w:val="false"/>
      <w:suff w:val="tab"/>
      <w:lvlText w:val="%1."/>
      <w:lvlJc w:val="left"/>
      <w:pPr>
        <w:ind w:left="540" w:hanging="540"/>
      </w:pPr>
      <w:rPr>
        <w:rFonts w:hint="default"/>
      </w:rPr>
    </w:lvl>
    <w:lvl w:ilvl="1">
      <w:start w:val="4"/>
      <w:numFmt w:val="decimal"/>
      <w:isLgl w:val="false"/>
      <w:suff w:val="tab"/>
      <w:lvlText w:val="%1.%2."/>
      <w:lvlJc w:val="left"/>
      <w:pPr>
        <w:ind w:left="540" w:hanging="540"/>
      </w:pPr>
      <w:rPr>
        <w:rFonts w:hint="default"/>
      </w:rPr>
    </w:lvl>
    <w:lvl w:ilvl="2">
      <w:start w:val="2"/>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2138"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15">
    <w:multiLevelType w:val="hybridMultilevel"/>
    <w:lvl w:ilvl="0">
      <w:start w:val="3"/>
      <w:numFmt w:val="decimal"/>
      <w:isLgl w:val="false"/>
      <w:suff w:val="tab"/>
      <w:lvlText w:val="%1."/>
      <w:lvlJc w:val="left"/>
      <w:pPr>
        <w:ind w:left="540" w:hanging="540"/>
      </w:pPr>
      <w:rPr>
        <w:rFonts w:hint="default"/>
      </w:rPr>
    </w:lvl>
    <w:lvl w:ilvl="1">
      <w:start w:val="1"/>
      <w:numFmt w:val="decimal"/>
      <w:isLgl w:val="false"/>
      <w:suff w:val="tab"/>
      <w:lvlText w:val="%1.%2."/>
      <w:lvlJc w:val="left"/>
      <w:pPr>
        <w:ind w:left="540" w:hanging="54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16">
    <w:multiLevelType w:val="hybridMultilevel"/>
    <w:lvl w:ilvl="0">
      <w:start w:val="4"/>
      <w:numFmt w:val="decimal"/>
      <w:isLgl w:val="false"/>
      <w:suff w:val="tab"/>
      <w:lvlText w:val="%1."/>
      <w:lvlJc w:val="left"/>
      <w:pPr>
        <w:ind w:left="540" w:hanging="540"/>
      </w:pPr>
      <w:rPr>
        <w:rFonts w:hint="default"/>
      </w:rPr>
    </w:lvl>
    <w:lvl w:ilvl="1">
      <w:start w:val="5"/>
      <w:numFmt w:val="decimal"/>
      <w:isLgl w:val="false"/>
      <w:suff w:val="tab"/>
      <w:lvlText w:val="%1.%2."/>
      <w:lvlJc w:val="left"/>
      <w:pPr>
        <w:ind w:left="540" w:hanging="54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17">
    <w:multiLevelType w:val="hybridMultilevel"/>
    <w:lvl w:ilvl="0">
      <w:start w:val="2"/>
      <w:numFmt w:val="decimal"/>
      <w:isLgl w:val="false"/>
      <w:suff w:val="tab"/>
      <w:lvlText w:val="%1."/>
      <w:lvlJc w:val="left"/>
      <w:pPr>
        <w:ind w:left="368" w:hanging="368"/>
        <w:tabs>
          <w:tab w:val="num" w:pos="368" w:leader="none"/>
        </w:tabs>
      </w:pPr>
      <w:rPr>
        <w:rFonts w:hint="default"/>
      </w:rPr>
    </w:lvl>
    <w:lvl w:ilvl="1">
      <w:start w:val="1"/>
      <w:numFmt w:val="decimal"/>
      <w:isLgl w:val="false"/>
      <w:suff w:val="tab"/>
      <w:lvlText w:val="2.%2."/>
      <w:lvlJc w:val="left"/>
      <w:pPr>
        <w:ind w:left="0" w:firstLine="567"/>
        <w:tabs>
          <w:tab w:val="num" w:pos="1287" w:leader="none"/>
        </w:tabs>
      </w:pPr>
      <w:rPr>
        <w:rFonts w:hint="default"/>
      </w:rPr>
    </w:lvl>
    <w:lvl w:ilvl="2">
      <w:start w:val="1"/>
      <w:numFmt w:val="decimal"/>
      <w:isLgl w:val="false"/>
      <w:suff w:val="tab"/>
      <w:lvlText w:val="2.%2.%3."/>
      <w:lvlJc w:val="left"/>
      <w:pPr>
        <w:ind w:left="1" w:firstLine="567"/>
        <w:tabs>
          <w:tab w:val="num" w:pos="1288" w:leader="none"/>
        </w:tabs>
      </w:pPr>
      <w:rPr>
        <w:rFonts w:hint="default"/>
      </w:rPr>
    </w:lvl>
    <w:lvl w:ilvl="3">
      <w:start w:val="1"/>
      <w:numFmt w:val="decimal"/>
      <w:isLgl w:val="false"/>
      <w:suff w:val="tab"/>
      <w:lvlText w:val="3.2.%3.%4."/>
      <w:lvlJc w:val="left"/>
      <w:pPr>
        <w:ind w:left="4581" w:hanging="720"/>
        <w:tabs>
          <w:tab w:val="num" w:pos="4581" w:leader="none"/>
        </w:tabs>
      </w:pPr>
      <w:rPr>
        <w:rFonts w:hint="default"/>
      </w:rPr>
    </w:lvl>
    <w:lvl w:ilvl="4">
      <w:start w:val="1"/>
      <w:numFmt w:val="decimal"/>
      <w:isLgl w:val="false"/>
      <w:suff w:val="tab"/>
      <w:lvlText w:val="%1.%2.%3.%4.%5."/>
      <w:lvlJc w:val="left"/>
      <w:pPr>
        <w:ind w:left="6228" w:hanging="1080"/>
        <w:tabs>
          <w:tab w:val="num" w:pos="6228" w:leader="none"/>
        </w:tabs>
      </w:pPr>
      <w:rPr>
        <w:rFonts w:hint="default"/>
      </w:rPr>
    </w:lvl>
    <w:lvl w:ilvl="5">
      <w:start w:val="1"/>
      <w:numFmt w:val="decimal"/>
      <w:isLgl w:val="false"/>
      <w:suff w:val="tab"/>
      <w:lvlText w:val="%1.%2.%3.%4.%5.%6."/>
      <w:lvlJc w:val="left"/>
      <w:pPr>
        <w:ind w:left="7515" w:hanging="1080"/>
        <w:tabs>
          <w:tab w:val="num" w:pos="7515" w:leader="none"/>
        </w:tabs>
      </w:pPr>
      <w:rPr>
        <w:rFonts w:hint="default"/>
      </w:rPr>
    </w:lvl>
    <w:lvl w:ilvl="6">
      <w:start w:val="1"/>
      <w:numFmt w:val="decimal"/>
      <w:isLgl w:val="false"/>
      <w:suff w:val="tab"/>
      <w:lvlText w:val="%1.%2.%3.%4.%5.%6.%7."/>
      <w:lvlJc w:val="left"/>
      <w:pPr>
        <w:ind w:left="9162" w:hanging="1440"/>
        <w:tabs>
          <w:tab w:val="num" w:pos="9162" w:leader="none"/>
        </w:tabs>
      </w:pPr>
      <w:rPr>
        <w:rFonts w:hint="default"/>
      </w:rPr>
    </w:lvl>
    <w:lvl w:ilvl="7">
      <w:start w:val="1"/>
      <w:numFmt w:val="decimal"/>
      <w:isLgl w:val="false"/>
      <w:suff w:val="tab"/>
      <w:lvlText w:val="%1.%2.%3.%4.%5.%6.%7.%8."/>
      <w:lvlJc w:val="left"/>
      <w:pPr>
        <w:ind w:left="10449" w:hanging="1440"/>
        <w:tabs>
          <w:tab w:val="num" w:pos="10449" w:leader="none"/>
        </w:tabs>
      </w:pPr>
      <w:rPr>
        <w:rFonts w:hint="default"/>
      </w:rPr>
    </w:lvl>
    <w:lvl w:ilvl="8">
      <w:start w:val="1"/>
      <w:numFmt w:val="decimal"/>
      <w:isLgl w:val="false"/>
      <w:suff w:val="tab"/>
      <w:lvlText w:val="%1.%2.%3.%4.%5.%6.%7.%8.%9."/>
      <w:lvlJc w:val="left"/>
      <w:pPr>
        <w:ind w:left="12096" w:hanging="1800"/>
        <w:tabs>
          <w:tab w:val="num" w:pos="12096" w:leader="none"/>
        </w:tabs>
      </w:pPr>
      <w:rPr>
        <w:rFonts w:hint="default"/>
      </w:rPr>
    </w:lvl>
  </w:abstractNum>
  <w:abstractNum w:abstractNumId="18">
    <w:multiLevelType w:val="hybridMultilevel"/>
    <w:lvl w:ilvl="0">
      <w:start w:val="2"/>
      <w:numFmt w:val="decimal"/>
      <w:isLgl w:val="false"/>
      <w:suff w:val="tab"/>
      <w:lvlText w:val="%1."/>
      <w:lvlJc w:val="left"/>
      <w:pPr>
        <w:ind w:left="360" w:hanging="360"/>
      </w:pPr>
      <w:rPr>
        <w:rFonts w:hint="default"/>
      </w:rPr>
    </w:lvl>
    <w:lvl w:ilvl="1">
      <w:start w:val="1"/>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19">
    <w:multiLevelType w:val="hybridMultilevel"/>
    <w:lvl w:ilvl="0">
      <w:start w:val="4"/>
      <w:numFmt w:val="decimal"/>
      <w:isLgl w:val="false"/>
      <w:suff w:val="tab"/>
      <w:lvlText w:val="%1."/>
      <w:lvlJc w:val="left"/>
      <w:pPr>
        <w:ind w:left="540" w:hanging="540"/>
      </w:pPr>
      <w:rPr>
        <w:rFonts w:hint="default"/>
      </w:rPr>
    </w:lvl>
    <w:lvl w:ilvl="1">
      <w:start w:val="1"/>
      <w:numFmt w:val="decimal"/>
      <w:isLgl w:val="false"/>
      <w:suff w:val="tab"/>
      <w:lvlText w:val="%1.%2."/>
      <w:lvlJc w:val="left"/>
      <w:pPr>
        <w:ind w:left="540" w:hanging="54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20">
    <w:multiLevelType w:val="hybridMultilevel"/>
    <w:lvl w:ilvl="0">
      <w:start w:val="4"/>
      <w:numFmt w:val="decimal"/>
      <w:isLgl w:val="false"/>
      <w:suff w:val="tab"/>
      <w:lvlText w:val="%1."/>
      <w:lvlJc w:val="left"/>
      <w:pPr>
        <w:ind w:left="540" w:hanging="540"/>
      </w:pPr>
      <w:rPr>
        <w:rFonts w:hint="default"/>
      </w:rPr>
    </w:lvl>
    <w:lvl w:ilvl="1">
      <w:start w:val="3"/>
      <w:numFmt w:val="decimal"/>
      <w:isLgl w:val="false"/>
      <w:suff w:val="tab"/>
      <w:lvlText w:val="%1.%2."/>
      <w:lvlJc w:val="left"/>
      <w:pPr>
        <w:ind w:left="540" w:hanging="540"/>
      </w:pPr>
      <w:rPr>
        <w:rFonts w:hint="default"/>
      </w:rPr>
    </w:lvl>
    <w:lvl w:ilvl="2">
      <w:start w:val="1"/>
      <w:numFmt w:val="decimal"/>
      <w:isLgl w:val="false"/>
      <w:suff w:val="tab"/>
      <w:lvlText w:val="%1.4.1."/>
      <w:lvlJc w:val="left"/>
      <w:pPr>
        <w:ind w:left="720" w:hanging="720"/>
      </w:pPr>
      <w:rPr>
        <w:rFonts w:hint="default"/>
      </w:rPr>
    </w:lvl>
    <w:lvl w:ilvl="3">
      <w:start w:val="1"/>
      <w:numFmt w:val="decimal"/>
      <w:isLgl w:val="false"/>
      <w:suff w:val="tab"/>
      <w:lvlText w:val="%1.4.%3.%4."/>
      <w:lvlJc w:val="left"/>
      <w:pPr>
        <w:ind w:left="1571"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21">
    <w:multiLevelType w:val="hybridMultilevel"/>
    <w:lvl w:ilvl="0">
      <w:start w:val="2"/>
      <w:numFmt w:val="decimal"/>
      <w:isLgl w:val="false"/>
      <w:suff w:val="tab"/>
      <w:lvlText w:val="%1."/>
      <w:lvlJc w:val="left"/>
      <w:pPr>
        <w:ind w:left="540" w:hanging="540"/>
      </w:pPr>
      <w:rPr>
        <w:rFonts w:hint="default"/>
      </w:rPr>
    </w:lvl>
    <w:lvl w:ilvl="1">
      <w:start w:val="5"/>
      <w:numFmt w:val="decimal"/>
      <w:isLgl w:val="false"/>
      <w:suff w:val="tab"/>
      <w:lvlText w:val="%1.%2."/>
      <w:lvlJc w:val="left"/>
      <w:pPr>
        <w:ind w:left="540" w:hanging="54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num w:numId="1">
    <w:abstractNumId w:val="13"/>
  </w:num>
  <w:num w:numId="2">
    <w:abstractNumId w:val="17"/>
  </w:num>
  <w:num w:numId="3">
    <w:abstractNumId w:val="15"/>
  </w:num>
  <w:num w:numId="4">
    <w:abstractNumId w:val="7"/>
  </w:num>
  <w:num w:numId="5">
    <w:abstractNumId w:val="19"/>
  </w:num>
  <w:num w:numId="6">
    <w:abstractNumId w:val="12"/>
  </w:num>
  <w:num w:numId="7">
    <w:abstractNumId w:val="20"/>
  </w:num>
  <w:num w:numId="8">
    <w:abstractNumId w:val="1"/>
  </w:num>
  <w:num w:numId="9">
    <w:abstractNumId w:val="9"/>
  </w:num>
  <w:num w:numId="10">
    <w:abstractNumId w:val="5"/>
  </w:num>
  <w:num w:numId="11">
    <w:abstractNumId w:val="3"/>
  </w:num>
  <w:num w:numId="12">
    <w:abstractNumId w:val="6"/>
  </w:num>
  <w:num w:numId="13">
    <w:abstractNumId w:val="18"/>
  </w:num>
  <w:num w:numId="14">
    <w:abstractNumId w:val="14"/>
  </w:num>
  <w:num w:numId="15">
    <w:abstractNumId w:val="10"/>
  </w:num>
  <w:num w:numId="16">
    <w:abstractNumId w:val="16"/>
  </w:num>
  <w:num w:numId="17">
    <w:abstractNumId w:val="11"/>
  </w:num>
  <w:num w:numId="18">
    <w:abstractNumId w:val="2"/>
  </w:num>
  <w:num w:numId="19">
    <w:abstractNumId w:val="0"/>
  </w:num>
  <w:num w:numId="20">
    <w:abstractNumId w:val="21"/>
  </w:num>
  <w:num w:numId="21">
    <w:abstractNumId w:val="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 w:id="1"/>
  </w:footnotePr>
  <w:endnotePr>
    <w:pos w:val="docEnd"/>
    <w:numFmt w:val="lowerRoman"/>
    <w:numStart w:val="1"/>
    <w:numRestart w:val="continuous"/>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40" w:default="1">
    <w:name w:val="Normal"/>
    <w:qFormat/>
    <w:pPr>
      <w:spacing w:after="0" w:line="240" w:lineRule="auto"/>
    </w:pPr>
    <w:rPr>
      <w:rFonts w:ascii="Times New Roman" w:hAnsi="Times New Roman" w:eastAsia="Times New Roman" w:cs="Times New Roman"/>
      <w:sz w:val="20"/>
      <w:szCs w:val="20"/>
      <w:lang w:eastAsia="ru-RU"/>
    </w:rPr>
  </w:style>
  <w:style w:type="paragraph" w:styleId="741">
    <w:name w:val="Heading 1"/>
    <w:basedOn w:val="740"/>
    <w:next w:val="740"/>
    <w:link w:val="928"/>
    <w:qFormat/>
    <w:pPr>
      <w:jc w:val="center"/>
      <w:keepNext/>
      <w:spacing w:after="120"/>
      <w:outlineLvl w:val="0"/>
    </w:pPr>
    <w:rPr>
      <w:b/>
      <w:caps/>
      <w:spacing w:val="100"/>
      <w:sz w:val="30"/>
    </w:rPr>
  </w:style>
  <w:style w:type="paragraph" w:styleId="742">
    <w:name w:val="Heading 2"/>
    <w:basedOn w:val="740"/>
    <w:next w:val="740"/>
    <w:link w:val="951"/>
    <w:uiPriority w:val="9"/>
    <w:unhideWhenUsed/>
    <w:qFormat/>
    <w:pPr>
      <w:keepLines/>
      <w:keepNext/>
      <w:spacing w:before="200"/>
      <w:outlineLvl w:val="1"/>
    </w:pPr>
    <w:rPr>
      <w:rFonts w:asciiTheme="majorHAnsi" w:hAnsiTheme="majorHAnsi" w:eastAsiaTheme="majorEastAsia" w:cstheme="majorBidi"/>
      <w:b/>
      <w:bCs/>
      <w:color w:val="4f81bd" w:themeColor="accent1"/>
      <w:sz w:val="26"/>
      <w:szCs w:val="26"/>
    </w:rPr>
  </w:style>
  <w:style w:type="paragraph" w:styleId="743">
    <w:name w:val="Heading 3"/>
    <w:basedOn w:val="740"/>
    <w:next w:val="740"/>
    <w:link w:val="768"/>
    <w:uiPriority w:val="9"/>
    <w:unhideWhenUsed/>
    <w:qFormat/>
    <w:pPr>
      <w:keepLines/>
      <w:keepNext/>
      <w:spacing w:before="320" w:after="200"/>
      <w:outlineLvl w:val="2"/>
    </w:pPr>
    <w:rPr>
      <w:rFonts w:ascii="Arial" w:hAnsi="Arial" w:eastAsia="Arial" w:cs="Arial"/>
      <w:sz w:val="30"/>
      <w:szCs w:val="30"/>
    </w:rPr>
  </w:style>
  <w:style w:type="paragraph" w:styleId="744">
    <w:name w:val="Heading 4"/>
    <w:basedOn w:val="740"/>
    <w:next w:val="740"/>
    <w:link w:val="769"/>
    <w:uiPriority w:val="9"/>
    <w:unhideWhenUsed/>
    <w:qFormat/>
    <w:pPr>
      <w:keepLines/>
      <w:keepNext/>
      <w:spacing w:before="320" w:after="200"/>
      <w:outlineLvl w:val="3"/>
    </w:pPr>
    <w:rPr>
      <w:rFonts w:ascii="Arial" w:hAnsi="Arial" w:eastAsia="Arial" w:cs="Arial"/>
      <w:b/>
      <w:bCs/>
      <w:sz w:val="26"/>
      <w:szCs w:val="26"/>
    </w:rPr>
  </w:style>
  <w:style w:type="paragraph" w:styleId="745">
    <w:name w:val="Heading 5"/>
    <w:basedOn w:val="740"/>
    <w:next w:val="740"/>
    <w:link w:val="770"/>
    <w:uiPriority w:val="9"/>
    <w:unhideWhenUsed/>
    <w:qFormat/>
    <w:pPr>
      <w:keepLines/>
      <w:keepNext/>
      <w:spacing w:before="320" w:after="200"/>
      <w:outlineLvl w:val="4"/>
    </w:pPr>
    <w:rPr>
      <w:rFonts w:ascii="Arial" w:hAnsi="Arial" w:eastAsia="Arial" w:cs="Arial"/>
      <w:b/>
      <w:bCs/>
      <w:sz w:val="24"/>
      <w:szCs w:val="24"/>
    </w:rPr>
  </w:style>
  <w:style w:type="paragraph" w:styleId="746">
    <w:name w:val="Heading 6"/>
    <w:basedOn w:val="740"/>
    <w:next w:val="740"/>
    <w:link w:val="771"/>
    <w:uiPriority w:val="9"/>
    <w:unhideWhenUsed/>
    <w:qFormat/>
    <w:pPr>
      <w:keepLines/>
      <w:keepNext/>
      <w:spacing w:before="320" w:after="200"/>
      <w:outlineLvl w:val="5"/>
    </w:pPr>
    <w:rPr>
      <w:rFonts w:ascii="Arial" w:hAnsi="Arial" w:eastAsia="Arial" w:cs="Arial"/>
      <w:b/>
      <w:bCs/>
      <w:sz w:val="22"/>
      <w:szCs w:val="22"/>
    </w:rPr>
  </w:style>
  <w:style w:type="paragraph" w:styleId="747">
    <w:name w:val="Heading 7"/>
    <w:basedOn w:val="740"/>
    <w:next w:val="740"/>
    <w:link w:val="772"/>
    <w:uiPriority w:val="9"/>
    <w:unhideWhenUsed/>
    <w:qFormat/>
    <w:pPr>
      <w:keepLines/>
      <w:keepNext/>
      <w:spacing w:before="320" w:after="200"/>
      <w:outlineLvl w:val="6"/>
    </w:pPr>
    <w:rPr>
      <w:rFonts w:ascii="Arial" w:hAnsi="Arial" w:eastAsia="Arial" w:cs="Arial"/>
      <w:b/>
      <w:bCs/>
      <w:i/>
      <w:iCs/>
      <w:sz w:val="22"/>
      <w:szCs w:val="22"/>
    </w:rPr>
  </w:style>
  <w:style w:type="paragraph" w:styleId="748">
    <w:name w:val="Heading 8"/>
    <w:basedOn w:val="740"/>
    <w:next w:val="740"/>
    <w:link w:val="773"/>
    <w:uiPriority w:val="9"/>
    <w:unhideWhenUsed/>
    <w:qFormat/>
    <w:pPr>
      <w:keepLines/>
      <w:keepNext/>
      <w:spacing w:before="320" w:after="200"/>
      <w:outlineLvl w:val="7"/>
    </w:pPr>
    <w:rPr>
      <w:rFonts w:ascii="Arial" w:hAnsi="Arial" w:eastAsia="Arial" w:cs="Arial"/>
      <w:i/>
      <w:iCs/>
      <w:sz w:val="22"/>
      <w:szCs w:val="22"/>
    </w:rPr>
  </w:style>
  <w:style w:type="paragraph" w:styleId="749">
    <w:name w:val="Heading 9"/>
    <w:basedOn w:val="740"/>
    <w:next w:val="740"/>
    <w:link w:val="774"/>
    <w:uiPriority w:val="9"/>
    <w:unhideWhenUsed/>
    <w:qFormat/>
    <w:pPr>
      <w:keepLines/>
      <w:keepNext/>
      <w:spacing w:before="320" w:after="200"/>
      <w:outlineLvl w:val="8"/>
    </w:pPr>
    <w:rPr>
      <w:rFonts w:ascii="Arial" w:hAnsi="Arial" w:eastAsia="Arial" w:cs="Arial"/>
      <w:i/>
      <w:iCs/>
      <w:sz w:val="21"/>
      <w:szCs w:val="21"/>
    </w:rPr>
  </w:style>
  <w:style w:type="character" w:styleId="750" w:default="1">
    <w:name w:val="Default Paragraph Font"/>
    <w:uiPriority w:val="1"/>
    <w:semiHidden/>
    <w:unhideWhenUsed/>
  </w:style>
  <w:style w:type="table" w:styleId="751" w:default="1">
    <w:name w:val="Normal Table"/>
    <w:uiPriority w:val="99"/>
    <w:semiHidden/>
    <w:unhideWhenUsed/>
    <w:tblPr>
      <w:tblInd w:w="0" w:type="dxa"/>
      <w:tblCellMar>
        <w:left w:w="108" w:type="dxa"/>
        <w:top w:w="0" w:type="dxa"/>
        <w:right w:w="108" w:type="dxa"/>
        <w:bottom w:w="0" w:type="dxa"/>
      </w:tblCellMar>
    </w:tblPr>
  </w:style>
  <w:style w:type="numbering" w:styleId="752" w:default="1">
    <w:name w:val="No List"/>
    <w:uiPriority w:val="99"/>
    <w:semiHidden/>
    <w:unhideWhenUsed/>
  </w:style>
  <w:style w:type="character" w:styleId="753" w:customStyle="1">
    <w:name w:val="Heading 3 Char"/>
    <w:basedOn w:val="750"/>
    <w:uiPriority w:val="9"/>
    <w:rPr>
      <w:rFonts w:ascii="Arial" w:hAnsi="Arial" w:eastAsia="Arial" w:cs="Arial"/>
      <w:sz w:val="30"/>
      <w:szCs w:val="30"/>
    </w:rPr>
  </w:style>
  <w:style w:type="character" w:styleId="754" w:customStyle="1">
    <w:name w:val="Heading 4 Char"/>
    <w:basedOn w:val="750"/>
    <w:uiPriority w:val="9"/>
    <w:rPr>
      <w:rFonts w:ascii="Arial" w:hAnsi="Arial" w:eastAsia="Arial" w:cs="Arial"/>
      <w:b/>
      <w:bCs/>
      <w:sz w:val="26"/>
      <w:szCs w:val="26"/>
    </w:rPr>
  </w:style>
  <w:style w:type="character" w:styleId="755" w:customStyle="1">
    <w:name w:val="Heading 5 Char"/>
    <w:basedOn w:val="750"/>
    <w:uiPriority w:val="9"/>
    <w:rPr>
      <w:rFonts w:ascii="Arial" w:hAnsi="Arial" w:eastAsia="Arial" w:cs="Arial"/>
      <w:b/>
      <w:bCs/>
      <w:sz w:val="24"/>
      <w:szCs w:val="24"/>
    </w:rPr>
  </w:style>
  <w:style w:type="character" w:styleId="756" w:customStyle="1">
    <w:name w:val="Heading 6 Char"/>
    <w:basedOn w:val="750"/>
    <w:uiPriority w:val="9"/>
    <w:rPr>
      <w:rFonts w:ascii="Arial" w:hAnsi="Arial" w:eastAsia="Arial" w:cs="Arial"/>
      <w:b/>
      <w:bCs/>
      <w:sz w:val="22"/>
      <w:szCs w:val="22"/>
    </w:rPr>
  </w:style>
  <w:style w:type="character" w:styleId="757" w:customStyle="1">
    <w:name w:val="Heading 7 Char"/>
    <w:basedOn w:val="750"/>
    <w:uiPriority w:val="9"/>
    <w:rPr>
      <w:rFonts w:ascii="Arial" w:hAnsi="Arial" w:eastAsia="Arial" w:cs="Arial"/>
      <w:b/>
      <w:bCs/>
      <w:i/>
      <w:iCs/>
      <w:sz w:val="22"/>
      <w:szCs w:val="22"/>
    </w:rPr>
  </w:style>
  <w:style w:type="character" w:styleId="758" w:customStyle="1">
    <w:name w:val="Heading 8 Char"/>
    <w:basedOn w:val="750"/>
    <w:uiPriority w:val="9"/>
    <w:rPr>
      <w:rFonts w:ascii="Arial" w:hAnsi="Arial" w:eastAsia="Arial" w:cs="Arial"/>
      <w:i/>
      <w:iCs/>
      <w:sz w:val="22"/>
      <w:szCs w:val="22"/>
    </w:rPr>
  </w:style>
  <w:style w:type="character" w:styleId="759" w:customStyle="1">
    <w:name w:val="Heading 9 Char"/>
    <w:basedOn w:val="750"/>
    <w:uiPriority w:val="9"/>
    <w:rPr>
      <w:rFonts w:ascii="Arial" w:hAnsi="Arial" w:eastAsia="Arial" w:cs="Arial"/>
      <w:i/>
      <w:iCs/>
      <w:sz w:val="21"/>
      <w:szCs w:val="21"/>
    </w:rPr>
  </w:style>
  <w:style w:type="character" w:styleId="760" w:customStyle="1">
    <w:name w:val="Title Char"/>
    <w:basedOn w:val="750"/>
    <w:uiPriority w:val="10"/>
    <w:rPr>
      <w:sz w:val="48"/>
      <w:szCs w:val="48"/>
    </w:rPr>
  </w:style>
  <w:style w:type="character" w:styleId="761" w:customStyle="1">
    <w:name w:val="Subtitle Char"/>
    <w:basedOn w:val="750"/>
    <w:uiPriority w:val="11"/>
    <w:rPr>
      <w:sz w:val="24"/>
      <w:szCs w:val="24"/>
    </w:rPr>
  </w:style>
  <w:style w:type="character" w:styleId="762" w:customStyle="1">
    <w:name w:val="Quote Char"/>
    <w:uiPriority w:val="29"/>
    <w:rPr>
      <w:i/>
    </w:rPr>
  </w:style>
  <w:style w:type="character" w:styleId="763" w:customStyle="1">
    <w:name w:val="Intense Quote Char"/>
    <w:uiPriority w:val="30"/>
    <w:rPr>
      <w:i/>
    </w:rPr>
  </w:style>
  <w:style w:type="character" w:styleId="764" w:customStyle="1">
    <w:name w:val="Footnote Text Char"/>
    <w:uiPriority w:val="99"/>
    <w:rPr>
      <w:sz w:val="18"/>
    </w:rPr>
  </w:style>
  <w:style w:type="character" w:styleId="765" w:customStyle="1">
    <w:name w:val="Endnote Text Char"/>
    <w:uiPriority w:val="99"/>
    <w:rPr>
      <w:sz w:val="20"/>
    </w:rPr>
  </w:style>
  <w:style w:type="character" w:styleId="766" w:customStyle="1">
    <w:name w:val="Heading 1 Char"/>
    <w:basedOn w:val="750"/>
    <w:uiPriority w:val="9"/>
    <w:rPr>
      <w:rFonts w:ascii="Arial" w:hAnsi="Arial" w:eastAsia="Arial" w:cs="Arial"/>
      <w:sz w:val="40"/>
      <w:szCs w:val="40"/>
    </w:rPr>
  </w:style>
  <w:style w:type="character" w:styleId="767" w:customStyle="1">
    <w:name w:val="Heading 2 Char"/>
    <w:basedOn w:val="750"/>
    <w:uiPriority w:val="9"/>
    <w:rPr>
      <w:rFonts w:ascii="Arial" w:hAnsi="Arial" w:eastAsia="Arial" w:cs="Arial"/>
      <w:sz w:val="34"/>
    </w:rPr>
  </w:style>
  <w:style w:type="character" w:styleId="768" w:customStyle="1">
    <w:name w:val="Заголовок 3 Знак"/>
    <w:basedOn w:val="750"/>
    <w:link w:val="743"/>
    <w:uiPriority w:val="9"/>
    <w:rPr>
      <w:rFonts w:ascii="Arial" w:hAnsi="Arial" w:eastAsia="Arial" w:cs="Arial"/>
      <w:sz w:val="30"/>
      <w:szCs w:val="30"/>
    </w:rPr>
  </w:style>
  <w:style w:type="character" w:styleId="769" w:customStyle="1">
    <w:name w:val="Заголовок 4 Знак"/>
    <w:basedOn w:val="750"/>
    <w:link w:val="744"/>
    <w:uiPriority w:val="9"/>
    <w:rPr>
      <w:rFonts w:ascii="Arial" w:hAnsi="Arial" w:eastAsia="Arial" w:cs="Arial"/>
      <w:b/>
      <w:bCs/>
      <w:sz w:val="26"/>
      <w:szCs w:val="26"/>
    </w:rPr>
  </w:style>
  <w:style w:type="character" w:styleId="770" w:customStyle="1">
    <w:name w:val="Заголовок 5 Знак"/>
    <w:basedOn w:val="750"/>
    <w:link w:val="745"/>
    <w:uiPriority w:val="9"/>
    <w:rPr>
      <w:rFonts w:ascii="Arial" w:hAnsi="Arial" w:eastAsia="Arial" w:cs="Arial"/>
      <w:b/>
      <w:bCs/>
      <w:sz w:val="24"/>
      <w:szCs w:val="24"/>
    </w:rPr>
  </w:style>
  <w:style w:type="character" w:styleId="771" w:customStyle="1">
    <w:name w:val="Заголовок 6 Знак"/>
    <w:basedOn w:val="750"/>
    <w:link w:val="746"/>
    <w:uiPriority w:val="9"/>
    <w:rPr>
      <w:rFonts w:ascii="Arial" w:hAnsi="Arial" w:eastAsia="Arial" w:cs="Arial"/>
      <w:b/>
      <w:bCs/>
      <w:sz w:val="22"/>
      <w:szCs w:val="22"/>
    </w:rPr>
  </w:style>
  <w:style w:type="character" w:styleId="772" w:customStyle="1">
    <w:name w:val="Заголовок 7 Знак"/>
    <w:basedOn w:val="750"/>
    <w:link w:val="747"/>
    <w:uiPriority w:val="9"/>
    <w:rPr>
      <w:rFonts w:ascii="Arial" w:hAnsi="Arial" w:eastAsia="Arial" w:cs="Arial"/>
      <w:b/>
      <w:bCs/>
      <w:i/>
      <w:iCs/>
      <w:sz w:val="22"/>
      <w:szCs w:val="22"/>
    </w:rPr>
  </w:style>
  <w:style w:type="character" w:styleId="773" w:customStyle="1">
    <w:name w:val="Заголовок 8 Знак"/>
    <w:basedOn w:val="750"/>
    <w:link w:val="748"/>
    <w:uiPriority w:val="9"/>
    <w:rPr>
      <w:rFonts w:ascii="Arial" w:hAnsi="Arial" w:eastAsia="Arial" w:cs="Arial"/>
      <w:i/>
      <w:iCs/>
      <w:sz w:val="22"/>
      <w:szCs w:val="22"/>
    </w:rPr>
  </w:style>
  <w:style w:type="character" w:styleId="774" w:customStyle="1">
    <w:name w:val="Заголовок 9 Знак"/>
    <w:basedOn w:val="750"/>
    <w:link w:val="749"/>
    <w:uiPriority w:val="9"/>
    <w:rPr>
      <w:rFonts w:ascii="Arial" w:hAnsi="Arial" w:eastAsia="Arial" w:cs="Arial"/>
      <w:i/>
      <w:iCs/>
      <w:sz w:val="21"/>
      <w:szCs w:val="21"/>
    </w:rPr>
  </w:style>
  <w:style w:type="paragraph" w:styleId="775">
    <w:name w:val="No Spacing"/>
    <w:uiPriority w:val="1"/>
    <w:qFormat/>
    <w:pPr>
      <w:spacing w:after="0" w:line="240" w:lineRule="auto"/>
    </w:pPr>
  </w:style>
  <w:style w:type="paragraph" w:styleId="776">
    <w:name w:val="Title"/>
    <w:basedOn w:val="740"/>
    <w:next w:val="740"/>
    <w:link w:val="777"/>
    <w:uiPriority w:val="10"/>
    <w:qFormat/>
    <w:pPr>
      <w:contextualSpacing/>
      <w:spacing w:before="300" w:after="200"/>
    </w:pPr>
    <w:rPr>
      <w:sz w:val="48"/>
      <w:szCs w:val="48"/>
    </w:rPr>
  </w:style>
  <w:style w:type="character" w:styleId="777" w:customStyle="1">
    <w:name w:val="Заголовок Знак"/>
    <w:basedOn w:val="750"/>
    <w:link w:val="776"/>
    <w:uiPriority w:val="10"/>
    <w:rPr>
      <w:sz w:val="48"/>
      <w:szCs w:val="48"/>
    </w:rPr>
  </w:style>
  <w:style w:type="paragraph" w:styleId="778">
    <w:name w:val="Subtitle"/>
    <w:basedOn w:val="740"/>
    <w:next w:val="740"/>
    <w:link w:val="779"/>
    <w:uiPriority w:val="11"/>
    <w:qFormat/>
    <w:pPr>
      <w:spacing w:before="200" w:after="200"/>
    </w:pPr>
    <w:rPr>
      <w:sz w:val="24"/>
      <w:szCs w:val="24"/>
    </w:rPr>
  </w:style>
  <w:style w:type="character" w:styleId="779" w:customStyle="1">
    <w:name w:val="Подзаголовок Знак"/>
    <w:basedOn w:val="750"/>
    <w:link w:val="778"/>
    <w:uiPriority w:val="11"/>
    <w:rPr>
      <w:sz w:val="24"/>
      <w:szCs w:val="24"/>
    </w:rPr>
  </w:style>
  <w:style w:type="paragraph" w:styleId="780">
    <w:name w:val="Quote"/>
    <w:basedOn w:val="740"/>
    <w:next w:val="740"/>
    <w:link w:val="781"/>
    <w:uiPriority w:val="29"/>
    <w:qFormat/>
    <w:pPr>
      <w:ind w:left="720" w:right="720"/>
    </w:pPr>
    <w:rPr>
      <w:i/>
    </w:rPr>
  </w:style>
  <w:style w:type="character" w:styleId="781" w:customStyle="1">
    <w:name w:val="Цитата 2 Знак"/>
    <w:link w:val="780"/>
    <w:uiPriority w:val="29"/>
    <w:rPr>
      <w:i/>
    </w:rPr>
  </w:style>
  <w:style w:type="paragraph" w:styleId="782">
    <w:name w:val="Intense Quote"/>
    <w:basedOn w:val="740"/>
    <w:next w:val="740"/>
    <w:link w:val="783"/>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83" w:customStyle="1">
    <w:name w:val="Выделенная цитата Знак"/>
    <w:link w:val="782"/>
    <w:uiPriority w:val="30"/>
    <w:rPr>
      <w:i/>
    </w:rPr>
  </w:style>
  <w:style w:type="character" w:styleId="784" w:customStyle="1">
    <w:name w:val="Header Char"/>
    <w:basedOn w:val="750"/>
    <w:uiPriority w:val="99"/>
  </w:style>
  <w:style w:type="character" w:styleId="785" w:customStyle="1">
    <w:name w:val="Footer Char"/>
    <w:basedOn w:val="750"/>
    <w:uiPriority w:val="99"/>
  </w:style>
  <w:style w:type="paragraph" w:styleId="786">
    <w:name w:val="Caption"/>
    <w:basedOn w:val="740"/>
    <w:next w:val="740"/>
    <w:uiPriority w:val="35"/>
    <w:semiHidden/>
    <w:unhideWhenUsed/>
    <w:qFormat/>
    <w:pPr>
      <w:spacing w:line="276" w:lineRule="auto"/>
    </w:pPr>
    <w:rPr>
      <w:b/>
      <w:bCs/>
      <w:color w:val="4f81bd" w:themeColor="accent1"/>
      <w:sz w:val="18"/>
      <w:szCs w:val="18"/>
    </w:rPr>
  </w:style>
  <w:style w:type="character" w:styleId="787" w:customStyle="1">
    <w:name w:val="Caption Char"/>
    <w:uiPriority w:val="99"/>
  </w:style>
  <w:style w:type="table" w:styleId="788">
    <w:name w:val="Table Grid"/>
    <w:basedOn w:val="751"/>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789" w:customStyle="1">
    <w:name w:val="Table Grid Light"/>
    <w:basedOn w:val="75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90">
    <w:name w:val="Plain Table 1"/>
    <w:basedOn w:val="75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91">
    <w:name w:val="Plain Table 2"/>
    <w:basedOn w:val="751"/>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92">
    <w:name w:val="Plain Table 3"/>
    <w:basedOn w:val="751"/>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93">
    <w:name w:val="Plain Table 4"/>
    <w:basedOn w:val="751"/>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94">
    <w:name w:val="Plain Table 5"/>
    <w:basedOn w:val="751"/>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95">
    <w:name w:val="Grid Table 1 Light"/>
    <w:basedOn w:val="751"/>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96" w:customStyle="1">
    <w:name w:val="Grid Table 1 Light - Accent 1"/>
    <w:basedOn w:val="751"/>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797" w:customStyle="1">
    <w:name w:val="Grid Table 1 Light - Accent 2"/>
    <w:basedOn w:val="751"/>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798" w:customStyle="1">
    <w:name w:val="Grid Table 1 Light - Accent 3"/>
    <w:basedOn w:val="751"/>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799" w:customStyle="1">
    <w:name w:val="Grid Table 1 Light - Accent 4"/>
    <w:basedOn w:val="751"/>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800" w:customStyle="1">
    <w:name w:val="Grid Table 1 Light - Accent 5"/>
    <w:basedOn w:val="751"/>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801" w:customStyle="1">
    <w:name w:val="Grid Table 1 Light - Accent 6"/>
    <w:basedOn w:val="751"/>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802">
    <w:name w:val="Grid Table 2"/>
    <w:basedOn w:val="75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03" w:customStyle="1">
    <w:name w:val="Grid Table 2 - Accent 1"/>
    <w:basedOn w:val="751"/>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804" w:customStyle="1">
    <w:name w:val="Grid Table 2 - Accent 2"/>
    <w:basedOn w:val="751"/>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805" w:customStyle="1">
    <w:name w:val="Grid Table 2 - Accent 3"/>
    <w:basedOn w:val="751"/>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806" w:customStyle="1">
    <w:name w:val="Grid Table 2 - Accent 4"/>
    <w:basedOn w:val="751"/>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807" w:customStyle="1">
    <w:name w:val="Grid Table 2 - Accent 5"/>
    <w:basedOn w:val="751"/>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808" w:customStyle="1">
    <w:name w:val="Grid Table 2 - Accent 6"/>
    <w:basedOn w:val="751"/>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809">
    <w:name w:val="Grid Table 3"/>
    <w:basedOn w:val="75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10" w:customStyle="1">
    <w:name w:val="Grid Table 3 - Accent 1"/>
    <w:basedOn w:val="751"/>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11" w:customStyle="1">
    <w:name w:val="Grid Table 3 - Accent 2"/>
    <w:basedOn w:val="751"/>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12" w:customStyle="1">
    <w:name w:val="Grid Table 3 - Accent 3"/>
    <w:basedOn w:val="751"/>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13" w:customStyle="1">
    <w:name w:val="Grid Table 3 - Accent 4"/>
    <w:basedOn w:val="751"/>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14" w:customStyle="1">
    <w:name w:val="Grid Table 3 - Accent 5"/>
    <w:basedOn w:val="751"/>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15" w:customStyle="1">
    <w:name w:val="Grid Table 3 - Accent 6"/>
    <w:basedOn w:val="751"/>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16">
    <w:name w:val="Grid Table 4"/>
    <w:basedOn w:val="751"/>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17" w:customStyle="1">
    <w:name w:val="Grid Table 4 - Accent 1"/>
    <w:basedOn w:val="751"/>
    <w:uiPriority w:val="5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818" w:customStyle="1">
    <w:name w:val="Grid Table 4 - Accent 2"/>
    <w:basedOn w:val="751"/>
    <w:uiPriority w:val="5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819" w:customStyle="1">
    <w:name w:val="Grid Table 4 - Accent 3"/>
    <w:basedOn w:val="751"/>
    <w:uiPriority w:val="5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820" w:customStyle="1">
    <w:name w:val="Grid Table 4 - Accent 4"/>
    <w:basedOn w:val="751"/>
    <w:uiPriority w:val="5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821" w:customStyle="1">
    <w:name w:val="Grid Table 4 - Accent 5"/>
    <w:basedOn w:val="751"/>
    <w:uiPriority w:val="5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822" w:customStyle="1">
    <w:name w:val="Grid Table 4 - Accent 6"/>
    <w:basedOn w:val="751"/>
    <w:uiPriority w:val="5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823">
    <w:name w:val="Grid Table 5 Dark"/>
    <w:basedOn w:val="75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24" w:customStyle="1">
    <w:name w:val="Grid Table 5 Dark- Accent 1"/>
    <w:basedOn w:val="75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825" w:customStyle="1">
    <w:name w:val="Grid Table 5 Dark - Accent 2"/>
    <w:basedOn w:val="75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826" w:customStyle="1">
    <w:name w:val="Grid Table 5 Dark - Accent 3"/>
    <w:basedOn w:val="75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827" w:customStyle="1">
    <w:name w:val="Grid Table 5 Dark- Accent 4"/>
    <w:basedOn w:val="75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828" w:customStyle="1">
    <w:name w:val="Grid Table 5 Dark - Accent 5"/>
    <w:basedOn w:val="75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829" w:customStyle="1">
    <w:name w:val="Grid Table 5 Dark - Accent 6"/>
    <w:basedOn w:val="75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830">
    <w:name w:val="Grid Table 6 Colorful"/>
    <w:basedOn w:val="751"/>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31" w:customStyle="1">
    <w:name w:val="Grid Table 6 Colorful - Accent 1"/>
    <w:basedOn w:val="751"/>
    <w:uiPriority w:val="99"/>
    <w:pPr>
      <w:spacing w:after="0" w:line="240" w:lineRule="auto"/>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832" w:customStyle="1">
    <w:name w:val="Grid Table 6 Colorful - Accent 2"/>
    <w:basedOn w:val="751"/>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833" w:customStyle="1">
    <w:name w:val="Grid Table 6 Colorful - Accent 3"/>
    <w:basedOn w:val="751"/>
    <w:uiPriority w:val="99"/>
    <w:pPr>
      <w:spacing w:after="0" w:line="240" w:lineRule="auto"/>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834" w:customStyle="1">
    <w:name w:val="Grid Table 6 Colorful - Accent 4"/>
    <w:basedOn w:val="751"/>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835" w:customStyle="1">
    <w:name w:val="Grid Table 6 Colorful - Accent 5"/>
    <w:basedOn w:val="751"/>
    <w:uiPriority w:val="99"/>
    <w:pPr>
      <w:spacing w:after="0" w:line="240" w:lineRule="auto"/>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36" w:customStyle="1">
    <w:name w:val="Grid Table 6 Colorful - Accent 6"/>
    <w:basedOn w:val="751"/>
    <w:uiPriority w:val="99"/>
    <w:pPr>
      <w:spacing w:after="0" w:line="240" w:lineRule="auto"/>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37">
    <w:name w:val="Grid Table 7 Colorful"/>
    <w:basedOn w:val="751"/>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38" w:customStyle="1">
    <w:name w:val="Grid Table 7 Colorful - Accent 1"/>
    <w:basedOn w:val="751"/>
    <w:uiPriority w:val="99"/>
    <w:pPr>
      <w:spacing w:after="0" w:line="240" w:lineRule="auto"/>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0" w:space="0"/>
          <w:left w:val="none" w:color="000000" w:sz="0" w:space="0"/>
          <w:bottom w:val="none" w:color="000000" w:sz="0"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0" w:space="0"/>
          <w:left w:val="none" w:color="000000" w:sz="0" w:space="0"/>
          <w:bottom w:val="single" w:color="A6BFDD" w:themeColor="accent1" w:themeTint="80" w:sz="4" w:space="0"/>
          <w:right w:val="none" w:color="000000" w:sz="0" w:space="0"/>
        </w:tcBorders>
      </w:tcPr>
    </w:tblStylePr>
    <w:tblStylePr w:type="lastCol">
      <w:rPr>
        <w:rFonts w:ascii="Arial" w:hAnsi="Arial"/>
        <w:i/>
        <w:color w:val="a6bfdd" w:themeColor="accent1" w:themeTint="80" w:themeShade="95"/>
        <w:sz w:val="22"/>
      </w:rPr>
      <w:tcPr>
        <w:shd w:val="clear" w:color="ffffff" w:fill="auto"/>
        <w:tcBorders>
          <w:top w:val="none" w:color="000000" w:sz="0" w:space="0"/>
          <w:left w:val="single" w:color="A6BFDD" w:themeColor="accent1" w:themeTint="80" w:sz="4" w:space="0"/>
          <w:bottom w:val="none" w:color="000000" w:sz="0" w:space="0"/>
          <w:right w:val="none" w:color="000000" w:sz="0"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0" w:space="0"/>
          <w:bottom w:val="none" w:color="000000" w:sz="0" w:space="0"/>
          <w:right w:val="none" w:color="000000" w:sz="0" w:space="0"/>
        </w:tcBorders>
      </w:tcPr>
    </w:tblStylePr>
  </w:style>
  <w:style w:type="table" w:styleId="839" w:customStyle="1">
    <w:name w:val="Grid Table 7 Colorful - Accent 2"/>
    <w:basedOn w:val="751"/>
    <w:uiPriority w:val="99"/>
    <w:pPr>
      <w:spacing w:after="0" w:line="240" w:lineRule="auto"/>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0" w:space="0"/>
          <w:bottom w:val="none" w:color="000000" w:sz="0" w:space="0"/>
          <w:right w:val="none" w:color="000000" w:sz="0" w:space="0"/>
        </w:tcBorders>
      </w:tcPr>
    </w:tblStylePr>
  </w:style>
  <w:style w:type="table" w:styleId="840" w:customStyle="1">
    <w:name w:val="Grid Table 7 Colorful - Accent 3"/>
    <w:basedOn w:val="751"/>
    <w:uiPriority w:val="99"/>
    <w:pPr>
      <w:spacing w:after="0" w:line="240" w:lineRule="auto"/>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0" w:space="0"/>
          <w:left w:val="none" w:color="000000" w:sz="0" w:space="0"/>
          <w:bottom w:val="none" w:color="000000" w:sz="0"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0" w:space="0"/>
          <w:left w:val="none" w:color="000000" w:sz="0" w:space="0"/>
          <w:bottom w:val="single" w:color="9ABB59" w:themeColor="accent3" w:themeTint="FE" w:sz="4" w:space="0"/>
          <w:right w:val="none" w:color="000000" w:sz="0" w:space="0"/>
        </w:tcBorders>
      </w:tcPr>
    </w:tblStylePr>
    <w:tblStylePr w:type="lastCol">
      <w:rPr>
        <w:rFonts w:ascii="Arial" w:hAnsi="Arial"/>
        <w:i/>
        <w:color w:val="9abb59" w:themeColor="accent3" w:themeTint="FE" w:themeShade="95"/>
        <w:sz w:val="22"/>
      </w:rPr>
      <w:tcPr>
        <w:shd w:val="clear" w:color="ffffff" w:fill="auto"/>
        <w:tcBorders>
          <w:top w:val="none" w:color="000000" w:sz="0" w:space="0"/>
          <w:left w:val="single" w:color="9ABB59" w:themeColor="accent3" w:themeTint="FE" w:sz="4" w:space="0"/>
          <w:bottom w:val="none" w:color="000000" w:sz="0" w:space="0"/>
          <w:right w:val="none" w:color="000000" w:sz="0"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0" w:space="0"/>
          <w:bottom w:val="none" w:color="000000" w:sz="0" w:space="0"/>
          <w:right w:val="none" w:color="000000" w:sz="0" w:space="0"/>
        </w:tcBorders>
      </w:tcPr>
    </w:tblStylePr>
  </w:style>
  <w:style w:type="table" w:styleId="841" w:customStyle="1">
    <w:name w:val="Grid Table 7 Colorful - Accent 4"/>
    <w:basedOn w:val="751"/>
    <w:uiPriority w:val="99"/>
    <w:pPr>
      <w:spacing w:after="0" w:line="240" w:lineRule="auto"/>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0" w:space="0"/>
          <w:bottom w:val="none" w:color="000000" w:sz="0" w:space="0"/>
          <w:right w:val="none" w:color="000000" w:sz="0" w:space="0"/>
        </w:tcBorders>
      </w:tcPr>
    </w:tblStylePr>
  </w:style>
  <w:style w:type="table" w:styleId="842" w:customStyle="1">
    <w:name w:val="Grid Table 7 Colorful - Accent 5"/>
    <w:basedOn w:val="751"/>
    <w:uiPriority w:val="99"/>
    <w:pPr>
      <w:spacing w:after="0" w:line="240" w:lineRule="auto"/>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0" w:space="0"/>
          <w:left w:val="none" w:color="000000" w:sz="0" w:space="0"/>
          <w:bottom w:val="none" w:color="000000" w:sz="0"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0" w:space="0"/>
          <w:left w:val="none" w:color="000000" w:sz="0" w:space="0"/>
          <w:bottom w:val="single" w:color="99D0DE" w:themeColor="accent5" w:themeTint="90" w:sz="4" w:space="0"/>
          <w:right w:val="none" w:color="000000" w:sz="0" w:space="0"/>
        </w:tcBorders>
      </w:tcPr>
    </w:tblStylePr>
    <w:tblStylePr w:type="lastCol">
      <w:rPr>
        <w:rFonts w:ascii="Arial" w:hAnsi="Arial"/>
        <w:i/>
        <w:color w:val="266779" w:themeColor="accent5" w:themeShade="95"/>
        <w:sz w:val="22"/>
      </w:rPr>
      <w:tcPr>
        <w:shd w:val="clear" w:color="ffffff" w:fill="auto"/>
        <w:tcBorders>
          <w:top w:val="none" w:color="000000" w:sz="0" w:space="0"/>
          <w:left w:val="single" w:color="99D0DE" w:themeColor="accent5" w:themeTint="90" w:sz="4" w:space="0"/>
          <w:bottom w:val="none" w:color="000000" w:sz="0" w:space="0"/>
          <w:right w:val="none" w:color="000000" w:sz="0"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0" w:space="0"/>
          <w:bottom w:val="none" w:color="000000" w:sz="0" w:space="0"/>
          <w:right w:val="none" w:color="000000" w:sz="0" w:space="0"/>
        </w:tcBorders>
      </w:tcPr>
    </w:tblStylePr>
  </w:style>
  <w:style w:type="table" w:styleId="843" w:customStyle="1">
    <w:name w:val="Grid Table 7 Colorful - Accent 6"/>
    <w:basedOn w:val="751"/>
    <w:uiPriority w:val="99"/>
    <w:pPr>
      <w:spacing w:after="0" w:line="240" w:lineRule="auto"/>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0" w:space="0"/>
          <w:left w:val="none" w:color="000000" w:sz="0" w:space="0"/>
          <w:bottom w:val="none" w:color="000000" w:sz="0"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0" w:space="0"/>
          <w:left w:val="none" w:color="000000" w:sz="0" w:space="0"/>
          <w:bottom w:val="single" w:color="FAC396" w:themeColor="accent6" w:themeTint="90" w:sz="4" w:space="0"/>
          <w:right w:val="none" w:color="000000" w:sz="0" w:space="0"/>
        </w:tcBorders>
      </w:tcPr>
    </w:tblStylePr>
    <w:tblStylePr w:type="lastCol">
      <w:rPr>
        <w:rFonts w:ascii="Arial" w:hAnsi="Arial"/>
        <w:i/>
        <w:color w:val="b15407" w:themeColor="accent6" w:themeShade="95"/>
        <w:sz w:val="22"/>
      </w:rPr>
      <w:tcPr>
        <w:shd w:val="clear" w:color="ffffff" w:fill="auto"/>
        <w:tcBorders>
          <w:top w:val="none" w:color="000000" w:sz="0" w:space="0"/>
          <w:left w:val="single" w:color="FAC396" w:themeColor="accent6" w:themeTint="90" w:sz="4" w:space="0"/>
          <w:bottom w:val="none" w:color="000000" w:sz="0" w:space="0"/>
          <w:right w:val="none" w:color="000000" w:sz="0"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0" w:space="0"/>
          <w:bottom w:val="none" w:color="000000" w:sz="0" w:space="0"/>
          <w:right w:val="none" w:color="000000" w:sz="0" w:space="0"/>
        </w:tcBorders>
      </w:tcPr>
    </w:tblStylePr>
  </w:style>
  <w:style w:type="table" w:styleId="844">
    <w:name w:val="List Table 1 Light"/>
    <w:basedOn w:val="751"/>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45" w:customStyle="1">
    <w:name w:val="List Table 1 Light - Accent 1"/>
    <w:basedOn w:val="751"/>
    <w:uiPriority w:val="99"/>
    <w:pPr>
      <w:spacing w:after="0" w:line="240" w:lineRule="auto"/>
    </w:pPr>
    <w:tblPr>
      <w:tblStyleRowBandSize w:val="1"/>
      <w:tblStyleColBandSize w:val="1"/>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846" w:customStyle="1">
    <w:name w:val="List Table 1 Light - Accent 2"/>
    <w:basedOn w:val="751"/>
    <w:uiPriority w:val="99"/>
    <w:pPr>
      <w:spacing w:after="0" w:line="240" w:lineRule="auto"/>
    </w:pPr>
    <w:tblPr>
      <w:tblStyleRowBandSize w:val="1"/>
      <w:tblStyleColBandSize w:val="1"/>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847" w:customStyle="1">
    <w:name w:val="List Table 1 Light - Accent 3"/>
    <w:basedOn w:val="751"/>
    <w:uiPriority w:val="99"/>
    <w:pPr>
      <w:spacing w:after="0" w:line="240" w:lineRule="auto"/>
    </w:pPr>
    <w:tblPr>
      <w:tblStyleRowBandSize w:val="1"/>
      <w:tblStyleColBandSize w:val="1"/>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848" w:customStyle="1">
    <w:name w:val="List Table 1 Light - Accent 4"/>
    <w:basedOn w:val="751"/>
    <w:uiPriority w:val="99"/>
    <w:pPr>
      <w:spacing w:after="0" w:line="240" w:lineRule="auto"/>
    </w:pPr>
    <w:tblPr>
      <w:tblStyleRowBandSize w:val="1"/>
      <w:tblStyleColBandSize w:val="1"/>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849" w:customStyle="1">
    <w:name w:val="List Table 1 Light - Accent 5"/>
    <w:basedOn w:val="751"/>
    <w:uiPriority w:val="99"/>
    <w:pPr>
      <w:spacing w:after="0" w:line="240" w:lineRule="auto"/>
    </w:pPr>
    <w:tblPr>
      <w:tblStyleRowBandSize w:val="1"/>
      <w:tblStyleColBandSize w:val="1"/>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850" w:customStyle="1">
    <w:name w:val="List Table 1 Light - Accent 6"/>
    <w:basedOn w:val="751"/>
    <w:uiPriority w:val="99"/>
    <w:pPr>
      <w:spacing w:after="0" w:line="240" w:lineRule="auto"/>
    </w:pPr>
    <w:tblPr>
      <w:tblStyleRowBandSize w:val="1"/>
      <w:tblStyleColBandSize w:val="1"/>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851">
    <w:name w:val="List Table 2"/>
    <w:basedOn w:val="751"/>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52" w:customStyle="1">
    <w:name w:val="List Table 2 - Accent 1"/>
    <w:basedOn w:val="751"/>
    <w:uiPriority w:val="99"/>
    <w:pPr>
      <w:spacing w:after="0" w:line="240" w:lineRule="auto"/>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853" w:customStyle="1">
    <w:name w:val="List Table 2 - Accent 2"/>
    <w:basedOn w:val="751"/>
    <w:uiPriority w:val="99"/>
    <w:pPr>
      <w:spacing w:after="0" w:line="240" w:lineRule="auto"/>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854" w:customStyle="1">
    <w:name w:val="List Table 2 - Accent 3"/>
    <w:basedOn w:val="751"/>
    <w:uiPriority w:val="99"/>
    <w:pPr>
      <w:spacing w:after="0" w:line="240" w:lineRule="auto"/>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855" w:customStyle="1">
    <w:name w:val="List Table 2 - Accent 4"/>
    <w:basedOn w:val="751"/>
    <w:uiPriority w:val="99"/>
    <w:pPr>
      <w:spacing w:after="0" w:line="240" w:lineRule="auto"/>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856" w:customStyle="1">
    <w:name w:val="List Table 2 - Accent 5"/>
    <w:basedOn w:val="751"/>
    <w:uiPriority w:val="99"/>
    <w:pPr>
      <w:spacing w:after="0" w:line="240" w:lineRule="auto"/>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57" w:customStyle="1">
    <w:name w:val="List Table 2 - Accent 6"/>
    <w:basedOn w:val="751"/>
    <w:uiPriority w:val="99"/>
    <w:pPr>
      <w:spacing w:after="0" w:line="240" w:lineRule="auto"/>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58">
    <w:name w:val="List Table 3"/>
    <w:basedOn w:val="75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59" w:customStyle="1">
    <w:name w:val="List Table 3 - Accent 1"/>
    <w:basedOn w:val="751"/>
    <w:uiPriority w:val="99"/>
    <w:pPr>
      <w:spacing w:after="0" w:line="240" w:lineRule="auto"/>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60" w:customStyle="1">
    <w:name w:val="List Table 3 - Accent 2"/>
    <w:basedOn w:val="751"/>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861" w:customStyle="1">
    <w:name w:val="List Table 3 - Accent 3"/>
    <w:basedOn w:val="751"/>
    <w:uiPriority w:val="99"/>
    <w:pPr>
      <w:spacing w:after="0" w:line="240" w:lineRule="auto"/>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862" w:customStyle="1">
    <w:name w:val="List Table 3 - Accent 4"/>
    <w:basedOn w:val="751"/>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863" w:customStyle="1">
    <w:name w:val="List Table 3 - Accent 5"/>
    <w:basedOn w:val="751"/>
    <w:uiPriority w:val="99"/>
    <w:pPr>
      <w:spacing w:after="0" w:line="240" w:lineRule="auto"/>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864" w:customStyle="1">
    <w:name w:val="List Table 3 - Accent 6"/>
    <w:basedOn w:val="751"/>
    <w:uiPriority w:val="99"/>
    <w:pPr>
      <w:spacing w:after="0" w:line="240" w:lineRule="auto"/>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865">
    <w:name w:val="List Table 4"/>
    <w:basedOn w:val="75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66" w:customStyle="1">
    <w:name w:val="List Table 4 - Accent 1"/>
    <w:basedOn w:val="751"/>
    <w:uiPriority w:val="9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67" w:customStyle="1">
    <w:name w:val="List Table 4 - Accent 2"/>
    <w:basedOn w:val="751"/>
    <w:uiPriority w:val="9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868" w:customStyle="1">
    <w:name w:val="List Table 4 - Accent 3"/>
    <w:basedOn w:val="751"/>
    <w:uiPriority w:val="9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869" w:customStyle="1">
    <w:name w:val="List Table 4 - Accent 4"/>
    <w:basedOn w:val="751"/>
    <w:uiPriority w:val="9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870" w:customStyle="1">
    <w:name w:val="List Table 4 - Accent 5"/>
    <w:basedOn w:val="751"/>
    <w:uiPriority w:val="9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871" w:customStyle="1">
    <w:name w:val="List Table 4 - Accent 6"/>
    <w:basedOn w:val="751"/>
    <w:uiPriority w:val="9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872">
    <w:name w:val="List Table 5 Dark"/>
    <w:basedOn w:val="751"/>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73" w:customStyle="1">
    <w:name w:val="List Table 5 Dark - Accent 1"/>
    <w:basedOn w:val="751"/>
    <w:uiPriority w:val="99"/>
    <w:pPr>
      <w:spacing w:after="0" w:line="240" w:lineRule="auto"/>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874" w:customStyle="1">
    <w:name w:val="List Table 5 Dark - Accent 2"/>
    <w:basedOn w:val="751"/>
    <w:uiPriority w:val="99"/>
    <w:pPr>
      <w:spacing w:after="0" w:line="240" w:lineRule="auto"/>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875" w:customStyle="1">
    <w:name w:val="List Table 5 Dark - Accent 3"/>
    <w:basedOn w:val="751"/>
    <w:uiPriority w:val="99"/>
    <w:pPr>
      <w:spacing w:after="0" w:line="240" w:lineRule="auto"/>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876" w:customStyle="1">
    <w:name w:val="List Table 5 Dark - Accent 4"/>
    <w:basedOn w:val="751"/>
    <w:uiPriority w:val="99"/>
    <w:pPr>
      <w:spacing w:after="0" w:line="240" w:lineRule="auto"/>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877" w:customStyle="1">
    <w:name w:val="List Table 5 Dark - Accent 5"/>
    <w:basedOn w:val="751"/>
    <w:uiPriority w:val="99"/>
    <w:pPr>
      <w:spacing w:after="0" w:line="240" w:lineRule="auto"/>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878" w:customStyle="1">
    <w:name w:val="List Table 5 Dark - Accent 6"/>
    <w:basedOn w:val="751"/>
    <w:uiPriority w:val="99"/>
    <w:pPr>
      <w:spacing w:after="0" w:line="240" w:lineRule="auto"/>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879">
    <w:name w:val="List Table 6 Colorful"/>
    <w:basedOn w:val="751"/>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80" w:customStyle="1">
    <w:name w:val="List Table 6 Colorful - Accent 1"/>
    <w:basedOn w:val="751"/>
    <w:uiPriority w:val="99"/>
    <w:pPr>
      <w:spacing w:after="0" w:line="240" w:lineRule="auto"/>
    </w:pPr>
    <w:tblPr>
      <w:tblStyleRowBandSize w:val="1"/>
      <w:tblStyleColBandSize w:val="1"/>
      <w:tblBorders>
        <w:top w:val="single" w:color="4F81BD" w:themeColor="accent1" w:sz="4" w:space="0"/>
        <w:bottom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881" w:customStyle="1">
    <w:name w:val="List Table 6 Colorful - Accent 2"/>
    <w:basedOn w:val="751"/>
    <w:uiPriority w:val="99"/>
    <w:pPr>
      <w:spacing w:after="0" w:line="240" w:lineRule="auto"/>
    </w:pPr>
    <w:tblPr>
      <w:tblStyleRowBandSize w:val="1"/>
      <w:tblStyleColBandSize w:val="1"/>
      <w:tblBorders>
        <w:top w:val="single" w:color="D99695" w:themeColor="accent2" w:themeTint="97" w:sz="4" w:space="0"/>
        <w:bottom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882" w:customStyle="1">
    <w:name w:val="List Table 6 Colorful - Accent 3"/>
    <w:basedOn w:val="751"/>
    <w:uiPriority w:val="99"/>
    <w:pPr>
      <w:spacing w:after="0" w:line="240" w:lineRule="auto"/>
    </w:pPr>
    <w:tblPr>
      <w:tblStyleRowBandSize w:val="1"/>
      <w:tblStyleColBandSize w:val="1"/>
      <w:tblBorders>
        <w:top w:val="single" w:color="C3D69B" w:themeColor="accent3" w:themeTint="98" w:sz="4" w:space="0"/>
        <w:bottom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883" w:customStyle="1">
    <w:name w:val="List Table 6 Colorful - Accent 4"/>
    <w:basedOn w:val="751"/>
    <w:uiPriority w:val="99"/>
    <w:pPr>
      <w:spacing w:after="0" w:line="240" w:lineRule="auto"/>
    </w:pPr>
    <w:tblPr>
      <w:tblStyleRowBandSize w:val="1"/>
      <w:tblStyleColBandSize w:val="1"/>
      <w:tblBorders>
        <w:top w:val="single" w:color="B2A1C6" w:themeColor="accent4" w:themeTint="9A" w:sz="4" w:space="0"/>
        <w:bottom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884" w:customStyle="1">
    <w:name w:val="List Table 6 Colorful - Accent 5"/>
    <w:basedOn w:val="751"/>
    <w:uiPriority w:val="99"/>
    <w:pPr>
      <w:spacing w:after="0" w:line="240" w:lineRule="auto"/>
    </w:pPr>
    <w:tblPr>
      <w:tblStyleRowBandSize w:val="1"/>
      <w:tblStyleColBandSize w:val="1"/>
      <w:tblBorders>
        <w:top w:val="single" w:color="92CCDC" w:themeColor="accent5" w:themeTint="9A" w:sz="4" w:space="0"/>
        <w:bottom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885" w:customStyle="1">
    <w:name w:val="List Table 6 Colorful - Accent 6"/>
    <w:basedOn w:val="751"/>
    <w:uiPriority w:val="99"/>
    <w:pPr>
      <w:spacing w:after="0" w:line="240" w:lineRule="auto"/>
    </w:pPr>
    <w:tblPr>
      <w:tblStyleRowBandSize w:val="1"/>
      <w:tblStyleColBandSize w:val="1"/>
      <w:tblBorders>
        <w:top w:val="single" w:color="FAC090" w:themeColor="accent6" w:themeTint="98" w:sz="4" w:space="0"/>
        <w:bottom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886">
    <w:name w:val="List Table 7 Colorful"/>
    <w:basedOn w:val="751"/>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87" w:customStyle="1">
    <w:name w:val="List Table 7 Colorful - Accent 1"/>
    <w:basedOn w:val="751"/>
    <w:uiPriority w:val="99"/>
    <w:pPr>
      <w:spacing w:after="0" w:line="240" w:lineRule="auto"/>
    </w:pPr>
    <w:tblPr>
      <w:tblStyleRowBandSize w:val="1"/>
      <w:tblStyleColBandSize w:val="1"/>
      <w:tblBorders>
        <w:right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0" w:space="0"/>
          <w:left w:val="none" w:color="000000" w:sz="0" w:space="0"/>
          <w:bottom w:val="none" w:color="000000" w:sz="0"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0" w:space="0"/>
          <w:left w:val="none" w:color="000000" w:sz="0" w:space="0"/>
          <w:bottom w:val="single" w:color="4F81BD" w:themeColor="accent1" w:sz="4" w:space="0"/>
          <w:right w:val="none" w:color="000000" w:sz="0" w:space="0"/>
        </w:tcBorders>
      </w:tcPr>
    </w:tblStylePr>
    <w:tblStylePr w:type="lastCol">
      <w:rPr>
        <w:rFonts w:ascii="Arial" w:hAnsi="Arial"/>
        <w:i/>
        <w:color w:val="2a4a71" w:themeColor="accent1" w:themeShade="95"/>
        <w:sz w:val="22"/>
      </w:rPr>
      <w:tcPr>
        <w:shd w:val="clear" w:color="ffffff" w:fill="auto"/>
        <w:tcBorders>
          <w:top w:val="none" w:color="000000" w:sz="0" w:space="0"/>
          <w:left w:val="single" w:color="4F81BD" w:themeColor="accent1" w:sz="4" w:space="0"/>
          <w:bottom w:val="none" w:color="000000" w:sz="0" w:space="0"/>
          <w:right w:val="none" w:color="000000" w:sz="0"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0" w:space="0"/>
          <w:bottom w:val="none" w:color="000000" w:sz="0" w:space="0"/>
          <w:right w:val="none" w:color="000000" w:sz="0" w:space="0"/>
        </w:tcBorders>
      </w:tcPr>
    </w:tblStylePr>
  </w:style>
  <w:style w:type="table" w:styleId="888" w:customStyle="1">
    <w:name w:val="List Table 7 Colorful - Accent 2"/>
    <w:basedOn w:val="751"/>
    <w:uiPriority w:val="99"/>
    <w:pPr>
      <w:spacing w:after="0" w:line="240" w:lineRule="auto"/>
    </w:pPr>
    <w:tblPr>
      <w:tblStyleRowBandSize w:val="1"/>
      <w:tblStyleColBandSize w:val="1"/>
      <w:tblBorders>
        <w:right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0" w:space="0"/>
          <w:bottom w:val="none" w:color="000000" w:sz="0" w:space="0"/>
          <w:right w:val="none" w:color="000000" w:sz="0" w:space="0"/>
        </w:tcBorders>
      </w:tcPr>
    </w:tblStylePr>
  </w:style>
  <w:style w:type="table" w:styleId="889" w:customStyle="1">
    <w:name w:val="List Table 7 Colorful - Accent 3"/>
    <w:basedOn w:val="751"/>
    <w:uiPriority w:val="99"/>
    <w:pPr>
      <w:spacing w:after="0" w:line="240" w:lineRule="auto"/>
    </w:pPr>
    <w:tblPr>
      <w:tblStyleRowBandSize w:val="1"/>
      <w:tblStyleColBandSize w:val="1"/>
      <w:tblBorders>
        <w:right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0" w:space="0"/>
          <w:left w:val="none" w:color="000000" w:sz="0" w:space="0"/>
          <w:bottom w:val="none" w:color="000000" w:sz="0"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0" w:space="0"/>
          <w:left w:val="none" w:color="000000" w:sz="0" w:space="0"/>
          <w:bottom w:val="single" w:color="C3D69B" w:themeColor="accent3" w:themeTint="98" w:sz="4" w:space="0"/>
          <w:right w:val="none" w:color="000000" w:sz="0" w:space="0"/>
        </w:tcBorders>
      </w:tcPr>
    </w:tblStylePr>
    <w:tblStylePr w:type="lastCol">
      <w:rPr>
        <w:rFonts w:ascii="Arial" w:hAnsi="Arial"/>
        <w:i/>
        <w:color w:val="c3d69b" w:themeColor="accent3" w:themeTint="98" w:themeShade="95"/>
        <w:sz w:val="22"/>
      </w:rPr>
      <w:tcPr>
        <w:shd w:val="clear" w:color="ffffff" w:fill="auto"/>
        <w:tcBorders>
          <w:top w:val="none" w:color="000000" w:sz="0" w:space="0"/>
          <w:left w:val="single" w:color="C3D69B" w:themeColor="accent3" w:themeTint="98" w:sz="4" w:space="0"/>
          <w:bottom w:val="none" w:color="000000" w:sz="0" w:space="0"/>
          <w:right w:val="none" w:color="000000" w:sz="0"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0" w:space="0"/>
          <w:bottom w:val="none" w:color="000000" w:sz="0" w:space="0"/>
          <w:right w:val="none" w:color="000000" w:sz="0" w:space="0"/>
        </w:tcBorders>
      </w:tcPr>
    </w:tblStylePr>
  </w:style>
  <w:style w:type="table" w:styleId="890" w:customStyle="1">
    <w:name w:val="List Table 7 Colorful - Accent 4"/>
    <w:basedOn w:val="751"/>
    <w:uiPriority w:val="99"/>
    <w:pPr>
      <w:spacing w:after="0" w:line="240" w:lineRule="auto"/>
    </w:pPr>
    <w:tblPr>
      <w:tblStyleRowBandSize w:val="1"/>
      <w:tblStyleColBandSize w:val="1"/>
      <w:tblBorders>
        <w:right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0" w:space="0"/>
          <w:bottom w:val="none" w:color="000000" w:sz="0" w:space="0"/>
          <w:right w:val="none" w:color="000000" w:sz="0" w:space="0"/>
        </w:tcBorders>
      </w:tcPr>
    </w:tblStylePr>
  </w:style>
  <w:style w:type="table" w:styleId="891" w:customStyle="1">
    <w:name w:val="List Table 7 Colorful - Accent 5"/>
    <w:basedOn w:val="751"/>
    <w:uiPriority w:val="99"/>
    <w:pPr>
      <w:spacing w:after="0" w:line="240" w:lineRule="auto"/>
    </w:pPr>
    <w:tblPr>
      <w:tblStyleRowBandSize w:val="1"/>
      <w:tblStyleColBandSize w:val="1"/>
      <w:tblBorders>
        <w:right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0" w:space="0"/>
          <w:left w:val="none" w:color="000000" w:sz="0" w:space="0"/>
          <w:bottom w:val="none" w:color="000000" w:sz="0"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0" w:space="0"/>
          <w:left w:val="none" w:color="000000" w:sz="0" w:space="0"/>
          <w:bottom w:val="single" w:color="92CCDC" w:themeColor="accent5" w:themeTint="9A" w:sz="4" w:space="0"/>
          <w:right w:val="none" w:color="000000" w:sz="0" w:space="0"/>
        </w:tcBorders>
      </w:tcPr>
    </w:tblStylePr>
    <w:tblStylePr w:type="lastCol">
      <w:rPr>
        <w:rFonts w:ascii="Arial" w:hAnsi="Arial"/>
        <w:i/>
        <w:color w:val="92ccdc" w:themeColor="accent5" w:themeTint="9A" w:themeShade="95"/>
        <w:sz w:val="22"/>
      </w:rPr>
      <w:tcPr>
        <w:shd w:val="clear" w:color="ffffff" w:fill="auto"/>
        <w:tcBorders>
          <w:top w:val="none" w:color="000000" w:sz="0" w:space="0"/>
          <w:left w:val="single" w:color="92CCDC" w:themeColor="accent5" w:themeTint="9A" w:sz="4" w:space="0"/>
          <w:bottom w:val="none" w:color="000000" w:sz="0" w:space="0"/>
          <w:right w:val="none" w:color="000000" w:sz="0"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0" w:space="0"/>
          <w:bottom w:val="none" w:color="000000" w:sz="0" w:space="0"/>
          <w:right w:val="none" w:color="000000" w:sz="0" w:space="0"/>
        </w:tcBorders>
      </w:tcPr>
    </w:tblStylePr>
  </w:style>
  <w:style w:type="table" w:styleId="892" w:customStyle="1">
    <w:name w:val="List Table 7 Colorful - Accent 6"/>
    <w:basedOn w:val="751"/>
    <w:uiPriority w:val="99"/>
    <w:pPr>
      <w:spacing w:after="0" w:line="240" w:lineRule="auto"/>
    </w:pPr>
    <w:tblPr>
      <w:tblStyleRowBandSize w:val="1"/>
      <w:tblStyleColBandSize w:val="1"/>
      <w:tblBorders>
        <w:right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0" w:space="0"/>
          <w:left w:val="none" w:color="000000" w:sz="0" w:space="0"/>
          <w:bottom w:val="none" w:color="000000" w:sz="0"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0" w:space="0"/>
          <w:left w:val="none" w:color="000000" w:sz="0" w:space="0"/>
          <w:bottom w:val="single" w:color="FAC090" w:themeColor="accent6" w:themeTint="98" w:sz="4" w:space="0"/>
          <w:right w:val="none" w:color="000000" w:sz="0" w:space="0"/>
        </w:tcBorders>
      </w:tcPr>
    </w:tblStylePr>
    <w:tblStylePr w:type="lastCol">
      <w:rPr>
        <w:rFonts w:ascii="Arial" w:hAnsi="Arial"/>
        <w:i/>
        <w:color w:val="fac090" w:themeColor="accent6" w:themeTint="98" w:themeShade="95"/>
        <w:sz w:val="22"/>
      </w:rPr>
      <w:tcPr>
        <w:shd w:val="clear" w:color="ffffff" w:fill="auto"/>
        <w:tcBorders>
          <w:top w:val="none" w:color="000000" w:sz="0" w:space="0"/>
          <w:left w:val="single" w:color="FAC090" w:themeColor="accent6" w:themeTint="98" w:sz="4" w:space="0"/>
          <w:bottom w:val="none" w:color="000000" w:sz="0" w:space="0"/>
          <w:right w:val="none" w:color="000000" w:sz="0"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0" w:space="0"/>
          <w:bottom w:val="none" w:color="000000" w:sz="0" w:space="0"/>
          <w:right w:val="none" w:color="000000" w:sz="0" w:space="0"/>
        </w:tcBorders>
      </w:tcPr>
    </w:tblStylePr>
  </w:style>
  <w:style w:type="table" w:styleId="893" w:customStyle="1">
    <w:name w:val="Lined - Accent"/>
    <w:basedOn w:val="751"/>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94" w:customStyle="1">
    <w:name w:val="Lined - Accent 1"/>
    <w:basedOn w:val="751"/>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95" w:customStyle="1">
    <w:name w:val="Lined - Accent 2"/>
    <w:basedOn w:val="751"/>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96" w:customStyle="1">
    <w:name w:val="Lined - Accent 3"/>
    <w:basedOn w:val="751"/>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97" w:customStyle="1">
    <w:name w:val="Lined - Accent 4"/>
    <w:basedOn w:val="751"/>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98" w:customStyle="1">
    <w:name w:val="Lined - Accent 5"/>
    <w:basedOn w:val="751"/>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99" w:customStyle="1">
    <w:name w:val="Lined - Accent 6"/>
    <w:basedOn w:val="751"/>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900" w:customStyle="1">
    <w:name w:val="Bordered &amp; Lined - Accent"/>
    <w:basedOn w:val="751"/>
    <w:uiPriority w:val="99"/>
    <w:pPr>
      <w:spacing w:after="0" w:line="240" w:lineRule="auto"/>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01" w:customStyle="1">
    <w:name w:val="Bordered &amp; Lined - Accent 1"/>
    <w:basedOn w:val="751"/>
    <w:uiPriority w:val="99"/>
    <w:pPr>
      <w:spacing w:after="0" w:line="240" w:lineRule="auto"/>
    </w:pPr>
    <w:rPr>
      <w:color w:val="404040"/>
      <w:sz w:val="20"/>
      <w:szCs w:val="20"/>
      <w:lang w:eastAsia="ru-RU"/>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902" w:customStyle="1">
    <w:name w:val="Bordered &amp; Lined - Accent 2"/>
    <w:basedOn w:val="751"/>
    <w:uiPriority w:val="99"/>
    <w:pPr>
      <w:spacing w:after="0" w:line="240" w:lineRule="auto"/>
    </w:pPr>
    <w:rPr>
      <w:color w:val="404040"/>
      <w:sz w:val="20"/>
      <w:szCs w:val="20"/>
      <w:lang w:eastAsia="ru-RU"/>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903" w:customStyle="1">
    <w:name w:val="Bordered &amp; Lined - Accent 3"/>
    <w:basedOn w:val="751"/>
    <w:uiPriority w:val="99"/>
    <w:pPr>
      <w:spacing w:after="0" w:line="240" w:lineRule="auto"/>
    </w:pPr>
    <w:rPr>
      <w:color w:val="404040"/>
      <w:sz w:val="20"/>
      <w:szCs w:val="20"/>
      <w:lang w:eastAsia="ru-RU"/>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904" w:customStyle="1">
    <w:name w:val="Bordered &amp; Lined - Accent 4"/>
    <w:basedOn w:val="751"/>
    <w:uiPriority w:val="99"/>
    <w:pPr>
      <w:spacing w:after="0" w:line="240" w:lineRule="auto"/>
    </w:pPr>
    <w:rPr>
      <w:color w:val="404040"/>
      <w:sz w:val="20"/>
      <w:szCs w:val="20"/>
      <w:lang w:eastAsia="ru-RU"/>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905" w:customStyle="1">
    <w:name w:val="Bordered &amp; Lined - Accent 5"/>
    <w:basedOn w:val="751"/>
    <w:uiPriority w:val="99"/>
    <w:pPr>
      <w:spacing w:after="0" w:line="240" w:lineRule="auto"/>
    </w:pPr>
    <w:rPr>
      <w:color w:val="404040"/>
      <w:sz w:val="20"/>
      <w:szCs w:val="20"/>
      <w:lang w:eastAsia="ru-RU"/>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906" w:customStyle="1">
    <w:name w:val="Bordered &amp; Lined - Accent 6"/>
    <w:basedOn w:val="751"/>
    <w:uiPriority w:val="99"/>
    <w:pPr>
      <w:spacing w:after="0" w:line="240" w:lineRule="auto"/>
    </w:pPr>
    <w:rPr>
      <w:color w:val="404040"/>
      <w:sz w:val="20"/>
      <w:szCs w:val="20"/>
      <w:lang w:eastAsia="ru-RU"/>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907" w:customStyle="1">
    <w:name w:val="Bordered"/>
    <w:basedOn w:val="751"/>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08" w:customStyle="1">
    <w:name w:val="Bordered - Accent 1"/>
    <w:basedOn w:val="751"/>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909" w:customStyle="1">
    <w:name w:val="Bordered - Accent 2"/>
    <w:basedOn w:val="751"/>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910" w:customStyle="1">
    <w:name w:val="Bordered - Accent 3"/>
    <w:basedOn w:val="751"/>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911" w:customStyle="1">
    <w:name w:val="Bordered - Accent 4"/>
    <w:basedOn w:val="751"/>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912" w:customStyle="1">
    <w:name w:val="Bordered - Accent 5"/>
    <w:basedOn w:val="751"/>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913" w:customStyle="1">
    <w:name w:val="Bordered - Accent 6"/>
    <w:basedOn w:val="751"/>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paragraph" w:styleId="914">
    <w:name w:val="footnote text"/>
    <w:basedOn w:val="740"/>
    <w:link w:val="915"/>
    <w:uiPriority w:val="99"/>
    <w:semiHidden/>
    <w:unhideWhenUsed/>
    <w:pPr>
      <w:spacing w:after="40"/>
    </w:pPr>
    <w:rPr>
      <w:sz w:val="18"/>
    </w:rPr>
  </w:style>
  <w:style w:type="character" w:styleId="915" w:customStyle="1">
    <w:name w:val="Текст сноски Знак"/>
    <w:link w:val="914"/>
    <w:uiPriority w:val="99"/>
    <w:rPr>
      <w:sz w:val="18"/>
    </w:rPr>
  </w:style>
  <w:style w:type="character" w:styleId="916">
    <w:name w:val="footnote reference"/>
    <w:basedOn w:val="750"/>
    <w:uiPriority w:val="99"/>
    <w:unhideWhenUsed/>
    <w:rPr>
      <w:vertAlign w:val="superscript"/>
    </w:rPr>
  </w:style>
  <w:style w:type="paragraph" w:styleId="917">
    <w:name w:val="endnote text"/>
    <w:basedOn w:val="740"/>
    <w:link w:val="918"/>
    <w:uiPriority w:val="99"/>
    <w:semiHidden/>
    <w:unhideWhenUsed/>
  </w:style>
  <w:style w:type="character" w:styleId="918" w:customStyle="1">
    <w:name w:val="Текст концевой сноски Знак"/>
    <w:link w:val="917"/>
    <w:uiPriority w:val="99"/>
    <w:rPr>
      <w:sz w:val="20"/>
    </w:rPr>
  </w:style>
  <w:style w:type="character" w:styleId="919">
    <w:name w:val="endnote reference"/>
    <w:basedOn w:val="750"/>
    <w:uiPriority w:val="99"/>
    <w:semiHidden/>
    <w:unhideWhenUsed/>
    <w:rPr>
      <w:vertAlign w:val="superscript"/>
    </w:rPr>
  </w:style>
  <w:style w:type="paragraph" w:styleId="920">
    <w:name w:val="toc 3"/>
    <w:basedOn w:val="740"/>
    <w:next w:val="740"/>
    <w:uiPriority w:val="39"/>
    <w:unhideWhenUsed/>
    <w:pPr>
      <w:ind w:left="567"/>
      <w:spacing w:after="57"/>
    </w:pPr>
  </w:style>
  <w:style w:type="paragraph" w:styleId="921">
    <w:name w:val="toc 4"/>
    <w:basedOn w:val="740"/>
    <w:next w:val="740"/>
    <w:uiPriority w:val="39"/>
    <w:unhideWhenUsed/>
    <w:pPr>
      <w:ind w:left="850"/>
      <w:spacing w:after="57"/>
    </w:pPr>
  </w:style>
  <w:style w:type="paragraph" w:styleId="922">
    <w:name w:val="toc 5"/>
    <w:basedOn w:val="740"/>
    <w:next w:val="740"/>
    <w:uiPriority w:val="39"/>
    <w:unhideWhenUsed/>
    <w:pPr>
      <w:ind w:left="1134"/>
      <w:spacing w:after="57"/>
    </w:pPr>
  </w:style>
  <w:style w:type="paragraph" w:styleId="923">
    <w:name w:val="toc 6"/>
    <w:basedOn w:val="740"/>
    <w:next w:val="740"/>
    <w:uiPriority w:val="39"/>
    <w:unhideWhenUsed/>
    <w:pPr>
      <w:ind w:left="1417"/>
      <w:spacing w:after="57"/>
    </w:pPr>
  </w:style>
  <w:style w:type="paragraph" w:styleId="924">
    <w:name w:val="toc 7"/>
    <w:basedOn w:val="740"/>
    <w:next w:val="740"/>
    <w:uiPriority w:val="39"/>
    <w:unhideWhenUsed/>
    <w:pPr>
      <w:ind w:left="1701"/>
      <w:spacing w:after="57"/>
    </w:pPr>
  </w:style>
  <w:style w:type="paragraph" w:styleId="925">
    <w:name w:val="toc 8"/>
    <w:basedOn w:val="740"/>
    <w:next w:val="740"/>
    <w:uiPriority w:val="39"/>
    <w:unhideWhenUsed/>
    <w:pPr>
      <w:ind w:left="1984"/>
      <w:spacing w:after="57"/>
    </w:pPr>
  </w:style>
  <w:style w:type="paragraph" w:styleId="926">
    <w:name w:val="toc 9"/>
    <w:basedOn w:val="740"/>
    <w:next w:val="740"/>
    <w:uiPriority w:val="39"/>
    <w:unhideWhenUsed/>
    <w:pPr>
      <w:ind w:left="2268"/>
      <w:spacing w:after="57"/>
    </w:pPr>
  </w:style>
  <w:style w:type="paragraph" w:styleId="927">
    <w:name w:val="table of figures"/>
    <w:basedOn w:val="740"/>
    <w:next w:val="740"/>
    <w:uiPriority w:val="99"/>
    <w:unhideWhenUsed/>
  </w:style>
  <w:style w:type="character" w:styleId="928" w:customStyle="1">
    <w:name w:val="Заголовок 1 Знак"/>
    <w:basedOn w:val="750"/>
    <w:link w:val="741"/>
    <w:rPr>
      <w:rFonts w:ascii="Times New Roman" w:hAnsi="Times New Roman" w:eastAsia="Times New Roman" w:cs="Times New Roman"/>
      <w:b/>
      <w:caps/>
      <w:spacing w:val="100"/>
      <w:sz w:val="30"/>
      <w:szCs w:val="20"/>
      <w:lang w:eastAsia="ru-RU"/>
    </w:rPr>
  </w:style>
  <w:style w:type="paragraph" w:styleId="929">
    <w:name w:val="List Paragraph"/>
    <w:basedOn w:val="740"/>
    <w:uiPriority w:val="34"/>
    <w:qFormat/>
    <w:pPr>
      <w:contextualSpacing/>
      <w:ind w:left="720"/>
    </w:pPr>
  </w:style>
  <w:style w:type="paragraph" w:styleId="930" w:customStyle="1">
    <w:name w:val="ConsPlusNormal"/>
    <w:pPr>
      <w:spacing w:after="0" w:line="240" w:lineRule="auto"/>
    </w:pPr>
    <w:rPr>
      <w:rFonts w:ascii="Arial" w:hAnsi="Arial" w:cs="Arial"/>
      <w:sz w:val="20"/>
      <w:szCs w:val="20"/>
    </w:rPr>
  </w:style>
  <w:style w:type="paragraph" w:styleId="931">
    <w:name w:val="Body Text Indent"/>
    <w:basedOn w:val="740"/>
    <w:link w:val="932"/>
    <w:pPr>
      <w:ind w:left="567" w:firstLine="720"/>
      <w:jc w:val="both"/>
    </w:pPr>
    <w:rPr>
      <w:sz w:val="24"/>
    </w:rPr>
  </w:style>
  <w:style w:type="character" w:styleId="932" w:customStyle="1">
    <w:name w:val="Основной текст с отступом Знак"/>
    <w:basedOn w:val="750"/>
    <w:link w:val="931"/>
    <w:rPr>
      <w:rFonts w:ascii="Times New Roman" w:hAnsi="Times New Roman" w:eastAsia="Times New Roman" w:cs="Times New Roman"/>
      <w:sz w:val="24"/>
      <w:szCs w:val="20"/>
      <w:lang w:eastAsia="ru-RU"/>
    </w:rPr>
  </w:style>
  <w:style w:type="paragraph" w:styleId="933">
    <w:name w:val="Body Text"/>
    <w:basedOn w:val="740"/>
    <w:link w:val="934"/>
    <w:pPr>
      <w:jc w:val="center"/>
    </w:pPr>
    <w:rPr>
      <w:b/>
      <w:sz w:val="28"/>
    </w:rPr>
  </w:style>
  <w:style w:type="character" w:styleId="934" w:customStyle="1">
    <w:name w:val="Основной текст Знак"/>
    <w:basedOn w:val="750"/>
    <w:link w:val="933"/>
    <w:rPr>
      <w:rFonts w:ascii="Times New Roman" w:hAnsi="Times New Roman" w:eastAsia="Times New Roman" w:cs="Times New Roman"/>
      <w:b/>
      <w:sz w:val="28"/>
      <w:szCs w:val="20"/>
      <w:lang w:eastAsia="ru-RU"/>
    </w:rPr>
  </w:style>
  <w:style w:type="paragraph" w:styleId="935">
    <w:name w:val="Body Text Indent 3"/>
    <w:basedOn w:val="740"/>
    <w:link w:val="936"/>
    <w:pPr>
      <w:ind w:firstLine="567"/>
      <w:jc w:val="both"/>
      <w:tabs>
        <w:tab w:val="left" w:pos="1134" w:leader="none"/>
      </w:tabs>
    </w:pPr>
    <w:rPr>
      <w:rFonts w:ascii="Tahoma" w:hAnsi="Tahoma"/>
    </w:rPr>
  </w:style>
  <w:style w:type="character" w:styleId="936" w:customStyle="1">
    <w:name w:val="Основной текст с отступом 3 Знак"/>
    <w:basedOn w:val="750"/>
    <w:link w:val="935"/>
    <w:rPr>
      <w:rFonts w:ascii="Tahoma" w:hAnsi="Tahoma" w:eastAsia="Times New Roman" w:cs="Times New Roman"/>
      <w:sz w:val="20"/>
      <w:szCs w:val="20"/>
      <w:lang w:eastAsia="ru-RU"/>
    </w:rPr>
  </w:style>
  <w:style w:type="character" w:styleId="937">
    <w:name w:val="Hyperlink"/>
    <w:basedOn w:val="750"/>
    <w:uiPriority w:val="99"/>
    <w:unhideWhenUsed/>
    <w:rPr>
      <w:color w:val="0000ff" w:themeColor="hyperlink"/>
      <w:u w:val="single"/>
    </w:rPr>
  </w:style>
  <w:style w:type="paragraph" w:styleId="938">
    <w:name w:val="Balloon Text"/>
    <w:basedOn w:val="740"/>
    <w:link w:val="939"/>
    <w:uiPriority w:val="99"/>
    <w:semiHidden/>
    <w:unhideWhenUsed/>
    <w:rPr>
      <w:rFonts w:ascii="Tahoma" w:hAnsi="Tahoma" w:cs="Tahoma"/>
      <w:sz w:val="16"/>
      <w:szCs w:val="16"/>
    </w:rPr>
  </w:style>
  <w:style w:type="character" w:styleId="939" w:customStyle="1">
    <w:name w:val="Текст выноски Знак"/>
    <w:basedOn w:val="750"/>
    <w:link w:val="938"/>
    <w:uiPriority w:val="99"/>
    <w:semiHidden/>
    <w:rPr>
      <w:rFonts w:ascii="Tahoma" w:hAnsi="Tahoma" w:eastAsia="Times New Roman" w:cs="Tahoma"/>
      <w:sz w:val="16"/>
      <w:szCs w:val="16"/>
      <w:lang w:eastAsia="ru-RU"/>
    </w:rPr>
  </w:style>
  <w:style w:type="character" w:styleId="940">
    <w:name w:val="annotation reference"/>
    <w:basedOn w:val="750"/>
    <w:uiPriority w:val="99"/>
    <w:semiHidden/>
    <w:unhideWhenUsed/>
    <w:rPr>
      <w:sz w:val="16"/>
      <w:szCs w:val="16"/>
    </w:rPr>
  </w:style>
  <w:style w:type="paragraph" w:styleId="941">
    <w:name w:val="annotation text"/>
    <w:basedOn w:val="740"/>
    <w:link w:val="942"/>
    <w:uiPriority w:val="99"/>
    <w:semiHidden/>
    <w:unhideWhenUsed/>
  </w:style>
  <w:style w:type="character" w:styleId="942" w:customStyle="1">
    <w:name w:val="Текст примечания Знак"/>
    <w:basedOn w:val="750"/>
    <w:link w:val="941"/>
    <w:uiPriority w:val="99"/>
    <w:semiHidden/>
    <w:rPr>
      <w:rFonts w:ascii="Times New Roman" w:hAnsi="Times New Roman" w:eastAsia="Times New Roman" w:cs="Times New Roman"/>
      <w:sz w:val="20"/>
      <w:szCs w:val="20"/>
      <w:lang w:eastAsia="ru-RU"/>
    </w:rPr>
  </w:style>
  <w:style w:type="paragraph" w:styleId="943">
    <w:name w:val="annotation subject"/>
    <w:basedOn w:val="941"/>
    <w:next w:val="941"/>
    <w:link w:val="944"/>
    <w:uiPriority w:val="99"/>
    <w:semiHidden/>
    <w:unhideWhenUsed/>
    <w:rPr>
      <w:b/>
      <w:bCs/>
    </w:rPr>
  </w:style>
  <w:style w:type="character" w:styleId="944" w:customStyle="1">
    <w:name w:val="Тема примечания Знак"/>
    <w:basedOn w:val="942"/>
    <w:link w:val="943"/>
    <w:uiPriority w:val="99"/>
    <w:semiHidden/>
    <w:rPr>
      <w:rFonts w:ascii="Times New Roman" w:hAnsi="Times New Roman" w:eastAsia="Times New Roman" w:cs="Times New Roman"/>
      <w:b/>
      <w:bCs/>
      <w:sz w:val="20"/>
      <w:szCs w:val="20"/>
      <w:lang w:eastAsia="ru-RU"/>
    </w:rPr>
  </w:style>
  <w:style w:type="paragraph" w:styleId="945">
    <w:name w:val="Header"/>
    <w:basedOn w:val="740"/>
    <w:link w:val="946"/>
    <w:uiPriority w:val="99"/>
    <w:unhideWhenUsed/>
    <w:pPr>
      <w:tabs>
        <w:tab w:val="center" w:pos="4677" w:leader="none"/>
        <w:tab w:val="right" w:pos="9355" w:leader="none"/>
      </w:tabs>
    </w:pPr>
  </w:style>
  <w:style w:type="character" w:styleId="946" w:customStyle="1">
    <w:name w:val="Верхний колонтитул Знак"/>
    <w:basedOn w:val="750"/>
    <w:link w:val="945"/>
    <w:uiPriority w:val="99"/>
    <w:rPr>
      <w:rFonts w:ascii="Times New Roman" w:hAnsi="Times New Roman" w:eastAsia="Times New Roman" w:cs="Times New Roman"/>
      <w:sz w:val="20"/>
      <w:szCs w:val="20"/>
      <w:lang w:eastAsia="ru-RU"/>
    </w:rPr>
  </w:style>
  <w:style w:type="paragraph" w:styleId="947">
    <w:name w:val="Footer"/>
    <w:basedOn w:val="740"/>
    <w:link w:val="948"/>
    <w:uiPriority w:val="99"/>
    <w:unhideWhenUsed/>
    <w:pPr>
      <w:tabs>
        <w:tab w:val="center" w:pos="4677" w:leader="none"/>
        <w:tab w:val="right" w:pos="9355" w:leader="none"/>
      </w:tabs>
    </w:pPr>
  </w:style>
  <w:style w:type="character" w:styleId="948" w:customStyle="1">
    <w:name w:val="Нижний колонтитул Знак"/>
    <w:basedOn w:val="750"/>
    <w:link w:val="947"/>
    <w:uiPriority w:val="99"/>
    <w:rPr>
      <w:rFonts w:ascii="Times New Roman" w:hAnsi="Times New Roman" w:eastAsia="Times New Roman" w:cs="Times New Roman"/>
      <w:sz w:val="20"/>
      <w:szCs w:val="20"/>
      <w:lang w:eastAsia="ru-RU"/>
    </w:rPr>
  </w:style>
  <w:style w:type="paragraph" w:styleId="949">
    <w:name w:val="TOC Heading"/>
    <w:basedOn w:val="741"/>
    <w:next w:val="740"/>
    <w:uiPriority w:val="39"/>
    <w:semiHidden/>
    <w:unhideWhenUsed/>
    <w:qFormat/>
    <w:pPr>
      <w:jc w:val="left"/>
      <w:keepLines/>
      <w:spacing w:before="480" w:after="0" w:line="276" w:lineRule="auto"/>
      <w:outlineLvl w:val="9"/>
    </w:pPr>
    <w:rPr>
      <w:rFonts w:asciiTheme="majorHAnsi" w:hAnsiTheme="majorHAnsi" w:eastAsiaTheme="majorEastAsia" w:cstheme="majorBidi"/>
      <w:bCs/>
      <w:caps w:val="0"/>
      <w:color w:val="365f91" w:themeColor="accent1" w:themeShade="BF"/>
      <w:spacing w:val="0"/>
      <w:sz w:val="28"/>
      <w:szCs w:val="28"/>
    </w:rPr>
  </w:style>
  <w:style w:type="paragraph" w:styleId="950">
    <w:name w:val="toc 1"/>
    <w:basedOn w:val="740"/>
    <w:next w:val="740"/>
    <w:uiPriority w:val="39"/>
    <w:unhideWhenUsed/>
    <w:pPr>
      <w:spacing w:after="100"/>
    </w:pPr>
  </w:style>
  <w:style w:type="character" w:styleId="951" w:customStyle="1">
    <w:name w:val="Заголовок 2 Знак"/>
    <w:basedOn w:val="750"/>
    <w:link w:val="742"/>
    <w:uiPriority w:val="9"/>
    <w:rPr>
      <w:rFonts w:asciiTheme="majorHAnsi" w:hAnsiTheme="majorHAnsi" w:eastAsiaTheme="majorEastAsia" w:cstheme="majorBidi"/>
      <w:b/>
      <w:bCs/>
      <w:color w:val="4f81bd" w:themeColor="accent1"/>
      <w:sz w:val="26"/>
      <w:szCs w:val="26"/>
      <w:lang w:eastAsia="ru-RU"/>
    </w:rPr>
  </w:style>
  <w:style w:type="paragraph" w:styleId="952">
    <w:name w:val="toc 2"/>
    <w:basedOn w:val="740"/>
    <w:next w:val="740"/>
    <w:uiPriority w:val="39"/>
    <w:unhideWhenUsed/>
    <w:pPr>
      <w:ind w:left="200"/>
      <w:spacing w:after="100"/>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customXml" Target="../customXml/item2.xml" /><Relationship Id="rId12" Type="http://schemas.openxmlformats.org/officeDocument/2006/relationships/customXml" Target="../customXml/item3.xml" /><Relationship Id="rId13" Type="http://schemas.openxmlformats.org/officeDocument/2006/relationships/customXml" Target="../customXml/item4.xml" /><Relationship Id="rId14" Type="http://schemas.openxmlformats.org/officeDocument/2006/relationships/hyperlink" Target="http://www.saratovenergo.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E29112067376394AAA15E1D512114BE7" ma:contentTypeVersion="0" ma:contentTypeDescription="Создание документа." ma:contentTypeScope="" ma:versionID="d532e24968a8f377b1d0f373064d0f57">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3374A-8A5E-4148-8EA4-74DF7C751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990D358-8D6E-4458-AD45-71373A575711}">
  <ds:schemaRefs>
    <ds:schemaRef ds:uri="http://schemas.microsoft.com/sharepoint/v3/contenttype/forms"/>
  </ds:schemaRefs>
</ds:datastoreItem>
</file>

<file path=customXml/itemProps3.xml><?xml version="1.0" encoding="utf-8"?>
<ds:datastoreItem xmlns:ds="http://schemas.openxmlformats.org/officeDocument/2006/customXml" ds:itemID="{530F5787-40F0-4E7A-A82C-6F1C093B4EAC}">
  <ds:schemaRefs>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E5230177-77C7-439B-ACBC-FADCC3961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Р7-Офис/2024.3.2.551</Application>
  <Company>Inter RAO UES</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SERGEEV Aleksey G.</dc:creator>
  <cp:revision>4</cp:revision>
  <dcterms:created xsi:type="dcterms:W3CDTF">2025-05-19T19:33:00Z</dcterms:created>
  <dcterms:modified xsi:type="dcterms:W3CDTF">2025-05-21T07:37:02Z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0x010100E29112067376394AAA15E1D512114BE7</vt:lpwstr>
  </property>
</Properties>
</file>