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7CC13" w14:textId="7FD97B4A" w:rsidR="00035690" w:rsidRPr="004F34FD" w:rsidRDefault="00035690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lang w:eastAsia="ru-RU"/>
        </w:rPr>
        <w:t>Публичное акционерное общество «Саратовэнерго»</w:t>
      </w:r>
    </w:p>
    <w:p w14:paraId="368AFE56" w14:textId="77777777" w:rsidR="002A00A8" w:rsidRDefault="006D05E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Саратовская область</w:t>
      </w:r>
      <w:r w:rsidR="00035690" w:rsidRPr="004F34FD">
        <w:rPr>
          <w:rFonts w:ascii="Times New Roman" w:eastAsia="Times New Roman" w:hAnsi="Times New Roman" w:cs="Times New Roman"/>
          <w:b/>
          <w:lang w:eastAsia="ru-RU"/>
        </w:rPr>
        <w:t>, г. Саратов</w:t>
      </w:r>
    </w:p>
    <w:p w14:paraId="69C6F003" w14:textId="29EAFA24" w:rsidR="00035690" w:rsidRPr="004F34FD" w:rsidRDefault="0003569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34FD">
        <w:rPr>
          <w:rFonts w:ascii="Times New Roman" w:eastAsia="Times New Roman" w:hAnsi="Times New Roman" w:cs="Times New Roman"/>
          <w:snapToGrid w:val="0"/>
          <w:lang w:eastAsia="ru-RU"/>
        </w:rPr>
        <w:t>_________________________________________________________</w:t>
      </w:r>
    </w:p>
    <w:p w14:paraId="0FF281F4" w14:textId="77777777" w:rsidR="00035690" w:rsidRPr="004F34FD" w:rsidRDefault="00035690" w:rsidP="006D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F34FD">
        <w:rPr>
          <w:rFonts w:ascii="Times New Roman" w:eastAsia="Times New Roman" w:hAnsi="Times New Roman" w:cs="Times New Roman"/>
          <w:b/>
          <w:snapToGrid w:val="0"/>
          <w:lang w:eastAsia="ru-RU"/>
        </w:rPr>
        <w:t>Сообщение о проведении годового Общего собрания акционеров</w:t>
      </w:r>
    </w:p>
    <w:p w14:paraId="65701F77" w14:textId="77777777" w:rsidR="00035690" w:rsidRPr="004F34FD" w:rsidRDefault="00035690" w:rsidP="006D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F34FD">
        <w:rPr>
          <w:rFonts w:ascii="Times New Roman" w:eastAsia="Times New Roman" w:hAnsi="Times New Roman" w:cs="Times New Roman"/>
          <w:b/>
          <w:snapToGrid w:val="0"/>
          <w:lang w:eastAsia="ru-RU"/>
        </w:rPr>
        <w:t>ПАО «Саратовэнерго»</w:t>
      </w:r>
    </w:p>
    <w:p w14:paraId="14A699D6" w14:textId="77777777" w:rsidR="00035690" w:rsidRPr="004F34FD" w:rsidRDefault="00035690" w:rsidP="0003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 xml:space="preserve">Публичное акционерное общество «Саратовэнерго» сообщает о проведении годового Общего собрания акционеров в </w:t>
      </w:r>
      <w:r w:rsidRPr="004F34FD">
        <w:rPr>
          <w:rFonts w:ascii="Times New Roman" w:eastAsia="Times New Roman" w:hAnsi="Times New Roman" w:cs="Times New Roman"/>
          <w:bCs/>
          <w:lang w:eastAsia="ru-RU"/>
        </w:rPr>
        <w:t xml:space="preserve">форме заочного голосования </w:t>
      </w:r>
      <w:r w:rsidRPr="004F34FD">
        <w:rPr>
          <w:rFonts w:ascii="Times New Roman" w:eastAsia="Times New Roman" w:hAnsi="Times New Roman" w:cs="Times New Roman"/>
          <w:lang w:eastAsia="ru-RU"/>
        </w:rPr>
        <w:t>со следующей повесткой дня:</w:t>
      </w:r>
    </w:p>
    <w:p w14:paraId="44E9BA8F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>1. Об утверждении годового отчета и годовой бухгалтерской (финансовой) отчетности Общества за 2022 год.</w:t>
      </w:r>
    </w:p>
    <w:p w14:paraId="55A6E82C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 xml:space="preserve">2. </w:t>
      </w:r>
      <w:r w:rsidRPr="00AC4E14">
        <w:rPr>
          <w:rFonts w:ascii="Times New Roman" w:hAnsi="Times New Roman" w:cs="Times New Roman"/>
          <w:bCs/>
          <w:iCs/>
          <w:color w:val="000000"/>
        </w:rPr>
        <w:t>О распределении прибыли и убытков Общества по результатам 2022 года.</w:t>
      </w:r>
    </w:p>
    <w:p w14:paraId="7F25D338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  <w:u w:val="single"/>
        </w:rPr>
      </w:pPr>
      <w:r w:rsidRPr="00AC4E14">
        <w:rPr>
          <w:rFonts w:ascii="Times New Roman" w:hAnsi="Times New Roman" w:cs="Times New Roman"/>
          <w:color w:val="000000"/>
        </w:rPr>
        <w:t>3. О выплате (объявлении) дивидендов по привилегированным акциям типа А Общества по результатам 2022 года.</w:t>
      </w:r>
    </w:p>
    <w:p w14:paraId="6925197B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 xml:space="preserve">4. </w:t>
      </w:r>
      <w:r w:rsidRPr="00AC4E14">
        <w:rPr>
          <w:rFonts w:ascii="Times New Roman" w:hAnsi="Times New Roman" w:cs="Times New Roman"/>
          <w:bCs/>
          <w:iCs/>
          <w:color w:val="000000"/>
        </w:rPr>
        <w:t>О выплате (объявлении) дивидендов по обыкновенным акциям Общества по результатам 2022 года</w:t>
      </w:r>
      <w:r w:rsidRPr="00AC4E14">
        <w:rPr>
          <w:rFonts w:ascii="Times New Roman" w:hAnsi="Times New Roman" w:cs="Times New Roman"/>
          <w:color w:val="000000"/>
        </w:rPr>
        <w:t>.</w:t>
      </w:r>
    </w:p>
    <w:p w14:paraId="4F4F738D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>5. Об избрании членов Совета директоров Общества.</w:t>
      </w:r>
    </w:p>
    <w:p w14:paraId="3610C955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bCs/>
          <w:iCs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 xml:space="preserve">6. </w:t>
      </w:r>
      <w:r w:rsidRPr="00AC4E14">
        <w:rPr>
          <w:rFonts w:ascii="Times New Roman" w:hAnsi="Times New Roman" w:cs="Times New Roman"/>
          <w:bCs/>
          <w:iCs/>
          <w:color w:val="000000"/>
        </w:rPr>
        <w:t>Об избрании членов Ревизионной комиссии Общества.</w:t>
      </w:r>
    </w:p>
    <w:p w14:paraId="3D0884F1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>7. О назначении аудиторской организации Общества.</w:t>
      </w:r>
    </w:p>
    <w:p w14:paraId="0AE0DAD6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>8.Об утверждении Устава Публичного акционерного общества «Саратовэнерго» в новой редакции.</w:t>
      </w:r>
    </w:p>
    <w:p w14:paraId="6F37E994" w14:textId="77777777" w:rsidR="00AC4E14" w:rsidRPr="00AC4E14" w:rsidRDefault="00AC4E14" w:rsidP="00AC4E14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C4E14">
        <w:rPr>
          <w:rFonts w:ascii="Times New Roman" w:hAnsi="Times New Roman" w:cs="Times New Roman"/>
          <w:color w:val="000000"/>
        </w:rPr>
        <w:t>9. </w:t>
      </w:r>
      <w:bookmarkStart w:id="0" w:name="_Hlk131088168"/>
      <w:r w:rsidRPr="00AC4E14">
        <w:rPr>
          <w:rFonts w:ascii="Times New Roman" w:hAnsi="Times New Roman" w:cs="Times New Roman"/>
          <w:color w:val="000000"/>
        </w:rPr>
        <w:t>Об утверждении Положения о порядке подготовки и проведении общего собрания акционеров Публичного акционерного общества «Саратовэнерго» в новой редакции.</w:t>
      </w:r>
    </w:p>
    <w:bookmarkEnd w:id="0"/>
    <w:p w14:paraId="5A589AC1" w14:textId="7D9A60F9" w:rsidR="00035690" w:rsidRPr="004F34FD" w:rsidRDefault="00AC4E14" w:rsidP="005C2610">
      <w:pPr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C4E14">
        <w:rPr>
          <w:rFonts w:ascii="Times New Roman" w:hAnsi="Times New Roman" w:cs="Times New Roman"/>
          <w:color w:val="000000"/>
        </w:rPr>
        <w:t> </w:t>
      </w:r>
      <w:r w:rsidR="003E2C76" w:rsidRPr="004F34FD">
        <w:rPr>
          <w:rFonts w:ascii="Times New Roman" w:eastAsia="Times New Roman" w:hAnsi="Times New Roman" w:cs="Times New Roman"/>
          <w:lang w:eastAsia="ru-RU"/>
        </w:rPr>
        <w:t>Дата проведения годового</w:t>
      </w:r>
      <w:r w:rsidR="00035690" w:rsidRPr="004F34FD">
        <w:rPr>
          <w:rFonts w:ascii="Times New Roman" w:eastAsia="Times New Roman" w:hAnsi="Times New Roman" w:cs="Times New Roman"/>
          <w:lang w:eastAsia="ru-RU"/>
        </w:rPr>
        <w:t xml:space="preserve"> Общего собрания акционеров ПАО «Саратовэнерго» (дата окончания приема заполненных бюллетеней для голосования) </w:t>
      </w:r>
      <w:r w:rsidR="00526A39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26 </w:t>
      </w:r>
      <w:r w:rsidR="00035690" w:rsidRPr="00C31E4D">
        <w:rPr>
          <w:rFonts w:ascii="Times New Roman" w:eastAsia="Times New Roman" w:hAnsi="Times New Roman" w:cs="Times New Roman"/>
          <w:b/>
          <w:lang w:eastAsia="ru-RU"/>
        </w:rPr>
        <w:t>мая 202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035690" w:rsidRPr="004F34FD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274F6F" w:rsidRPr="004F34FD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435C5D1" w14:textId="3A9FAD4A" w:rsidR="00035690" w:rsidRDefault="00035690" w:rsidP="000356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 xml:space="preserve">Дата, на которую определяются (фиксируются) лица, имеющие право на участие в общем собрании акционеров Общества </w:t>
      </w:r>
      <w:r w:rsidR="00AC4E14">
        <w:rPr>
          <w:rFonts w:ascii="Times New Roman" w:eastAsia="Times New Roman" w:hAnsi="Times New Roman" w:cs="Times New Roman"/>
          <w:lang w:eastAsia="ru-RU"/>
        </w:rPr>
        <w:t>–</w:t>
      </w:r>
      <w:r w:rsidRPr="004F34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C4E14">
        <w:rPr>
          <w:rFonts w:ascii="Times New Roman" w:eastAsia="Times New Roman" w:hAnsi="Times New Roman" w:cs="Times New Roman"/>
          <w:b/>
          <w:lang w:eastAsia="ru-RU"/>
        </w:rPr>
        <w:t>01 мая</w:t>
      </w:r>
      <w:r w:rsidRPr="00C31E4D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551A12">
        <w:rPr>
          <w:rFonts w:ascii="Times New Roman" w:eastAsia="Times New Roman" w:hAnsi="Times New Roman" w:cs="Times New Roman"/>
          <w:b/>
          <w:lang w:eastAsia="ru-RU"/>
        </w:rPr>
        <w:t>3</w:t>
      </w:r>
      <w:r w:rsidRPr="00C31E4D">
        <w:rPr>
          <w:rFonts w:ascii="Times New Roman" w:eastAsia="Times New Roman" w:hAnsi="Times New Roman" w:cs="Times New Roman"/>
          <w:b/>
          <w:lang w:eastAsia="ru-RU"/>
        </w:rPr>
        <w:t xml:space="preserve"> года.</w:t>
      </w:r>
    </w:p>
    <w:p w14:paraId="6DF2A562" w14:textId="1E068137" w:rsidR="00035690" w:rsidRPr="004F34FD" w:rsidRDefault="00035690" w:rsidP="000356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>П</w:t>
      </w:r>
      <w:r w:rsidR="00A70E19" w:rsidRPr="004F34FD">
        <w:rPr>
          <w:rFonts w:ascii="Times New Roman" w:eastAsia="Times New Roman" w:hAnsi="Times New Roman" w:cs="Times New Roman"/>
          <w:lang w:eastAsia="ru-RU"/>
        </w:rPr>
        <w:t>очтовые адреса, по которым должны направляться</w:t>
      </w:r>
      <w:r w:rsidRPr="004F34FD">
        <w:rPr>
          <w:rFonts w:ascii="Times New Roman" w:eastAsia="Times New Roman" w:hAnsi="Times New Roman" w:cs="Times New Roman"/>
          <w:lang w:eastAsia="ru-RU"/>
        </w:rPr>
        <w:t xml:space="preserve"> заполненные бюллетени для голосования: </w:t>
      </w:r>
    </w:p>
    <w:p w14:paraId="10BFA53A" w14:textId="522A9BE9" w:rsidR="00035690" w:rsidRPr="004F34FD" w:rsidRDefault="00035690" w:rsidP="00035690">
      <w:pPr>
        <w:tabs>
          <w:tab w:val="left" w:pos="0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>- 410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0</w:t>
      </w:r>
      <w:r w:rsidR="008D6854"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05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, </w:t>
      </w:r>
      <w:r w:rsidR="007140DD"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г. Саратов, ул. </w:t>
      </w:r>
      <w:r w:rsidR="007140DD"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им. </w:t>
      </w:r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Зарубина</w:t>
      </w:r>
      <w:r w:rsidR="007140DD" w:rsidRP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</w:t>
      </w:r>
      <w:r w:rsidR="00DD1ABE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В.С.</w:t>
      </w:r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, </w:t>
      </w:r>
      <w:proofErr w:type="spellStart"/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зд</w:t>
      </w:r>
      <w:proofErr w:type="spellEnd"/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. 150</w:t>
      </w:r>
      <w:r w:rsidR="007140DD"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>,</w:t>
      </w:r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стр. 3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, 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П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>АО «Саратовэнерго»</w:t>
      </w:r>
      <w:r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;</w:t>
      </w:r>
    </w:p>
    <w:p w14:paraId="23326908" w14:textId="77777777" w:rsidR="00035690" w:rsidRPr="004F34FD" w:rsidRDefault="00035690" w:rsidP="0003569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smartTag w:uri="urn:schemas-microsoft-com:office:smarttags" w:element="metricconverter">
        <w:smartTagPr>
          <w:attr w:name="ProductID" w:val="115172, г"/>
        </w:smartTagPr>
        <w:r w:rsidRPr="004F34FD">
          <w:rPr>
            <w:rFonts w:ascii="Times New Roman" w:eastAsia="Times New Roman" w:hAnsi="Times New Roman" w:cs="Times New Roman"/>
            <w:b/>
            <w:bCs/>
            <w:lang w:eastAsia="ru-RU"/>
          </w:rPr>
          <w:t>115172, г</w:t>
        </w:r>
      </w:smartTag>
      <w:r w:rsidRPr="004F34FD">
        <w:rPr>
          <w:rFonts w:ascii="Times New Roman" w:eastAsia="Times New Roman" w:hAnsi="Times New Roman" w:cs="Times New Roman"/>
          <w:b/>
          <w:bCs/>
          <w:lang w:eastAsia="ru-RU"/>
        </w:rPr>
        <w:t>. Москва, а/я 4, ООО «Реестр-РН».</w:t>
      </w:r>
    </w:p>
    <w:p w14:paraId="5FF40BE8" w14:textId="2EDB05B7" w:rsidR="00035690" w:rsidRPr="004F34FD" w:rsidRDefault="00035690" w:rsidP="00035690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4F34FD">
        <w:rPr>
          <w:rFonts w:ascii="Times New Roman" w:eastAsia="Times New Roman" w:hAnsi="Times New Roman" w:cs="Times New Roman"/>
          <w:lang w:eastAsia="ru-RU"/>
        </w:rPr>
        <w:t xml:space="preserve">С информацией (материалами), предоставляемой при подготовке к проведению Общего собрания акционеров ПАО «Саратовэнерго» лица, имеющие право на участие в </w:t>
      </w:r>
      <w:r w:rsidR="00274F6F" w:rsidRPr="004F34FD">
        <w:rPr>
          <w:rFonts w:ascii="Times New Roman" w:eastAsia="Times New Roman" w:hAnsi="Times New Roman" w:cs="Times New Roman"/>
          <w:lang w:eastAsia="ru-RU"/>
        </w:rPr>
        <w:t xml:space="preserve">годовом </w:t>
      </w:r>
      <w:r w:rsidRPr="004F34FD">
        <w:rPr>
          <w:rFonts w:ascii="Times New Roman" w:eastAsia="Times New Roman" w:hAnsi="Times New Roman" w:cs="Times New Roman"/>
          <w:lang w:eastAsia="ru-RU"/>
        </w:rPr>
        <w:t>Общем собрании акционеров Общества, могут оз</w:t>
      </w:r>
      <w:r w:rsidR="003E2C76" w:rsidRPr="004F34FD">
        <w:rPr>
          <w:rFonts w:ascii="Times New Roman" w:eastAsia="Times New Roman" w:hAnsi="Times New Roman" w:cs="Times New Roman"/>
          <w:lang w:eastAsia="ru-RU"/>
        </w:rPr>
        <w:t xml:space="preserve">накомиться в </w:t>
      </w:r>
      <w:r w:rsidR="003E2C76" w:rsidRPr="00C31E4D">
        <w:rPr>
          <w:rFonts w:ascii="Times New Roman" w:eastAsia="Times New Roman" w:hAnsi="Times New Roman" w:cs="Times New Roman"/>
          <w:lang w:eastAsia="ru-RU"/>
        </w:rPr>
        <w:t xml:space="preserve">период с </w:t>
      </w:r>
      <w:r w:rsidR="00551A12">
        <w:rPr>
          <w:rFonts w:ascii="Times New Roman" w:eastAsia="Times New Roman" w:hAnsi="Times New Roman" w:cs="Times New Roman"/>
          <w:b/>
          <w:lang w:eastAsia="ru-RU"/>
        </w:rPr>
        <w:t>05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>.0</w:t>
      </w:r>
      <w:r w:rsidR="007140DD">
        <w:rPr>
          <w:rFonts w:ascii="Times New Roman" w:eastAsia="Times New Roman" w:hAnsi="Times New Roman" w:cs="Times New Roman"/>
          <w:b/>
          <w:lang w:eastAsia="ru-RU"/>
        </w:rPr>
        <w:t>5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>.202</w:t>
      </w:r>
      <w:r w:rsidR="007140DD">
        <w:rPr>
          <w:rFonts w:ascii="Times New Roman" w:eastAsia="Times New Roman" w:hAnsi="Times New Roman" w:cs="Times New Roman"/>
          <w:b/>
          <w:lang w:eastAsia="ru-RU"/>
        </w:rPr>
        <w:t>3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7140DD">
        <w:rPr>
          <w:rFonts w:ascii="Times New Roman" w:eastAsia="Times New Roman" w:hAnsi="Times New Roman" w:cs="Times New Roman"/>
          <w:b/>
          <w:lang w:eastAsia="ru-RU"/>
        </w:rPr>
        <w:t>26</w:t>
      </w:r>
      <w:r w:rsidR="003E2C76" w:rsidRPr="00D47216">
        <w:rPr>
          <w:rFonts w:ascii="Times New Roman" w:eastAsia="Times New Roman" w:hAnsi="Times New Roman" w:cs="Times New Roman"/>
          <w:b/>
          <w:lang w:eastAsia="ru-RU"/>
        </w:rPr>
        <w:t>.05.202</w:t>
      </w:r>
      <w:r w:rsidR="007140DD">
        <w:rPr>
          <w:rFonts w:ascii="Times New Roman" w:eastAsia="Times New Roman" w:hAnsi="Times New Roman" w:cs="Times New Roman"/>
          <w:b/>
          <w:lang w:eastAsia="ru-RU"/>
        </w:rPr>
        <w:t>3</w:t>
      </w:r>
      <w:r w:rsidRPr="004F34FD">
        <w:rPr>
          <w:rFonts w:ascii="Times New Roman" w:eastAsia="Times New Roman" w:hAnsi="Times New Roman" w:cs="Times New Roman"/>
          <w:lang w:eastAsia="ru-RU"/>
        </w:rPr>
        <w:t xml:space="preserve"> за исключением выходных и праздничных дней</w:t>
      </w:r>
      <w:r w:rsidRPr="004F34FD">
        <w:rPr>
          <w:rFonts w:ascii="Times New Roman" w:eastAsia="Times New Roman" w:hAnsi="Times New Roman" w:cs="Times New Roman"/>
          <w:lang w:eastAsia="ar-SA"/>
        </w:rPr>
        <w:t xml:space="preserve"> с 10 часов 00 минут до 14 часов 00 минут по следующим адресам:</w:t>
      </w:r>
    </w:p>
    <w:p w14:paraId="30799F5F" w14:textId="18F7BE72" w:rsidR="00035690" w:rsidRPr="004F34FD" w:rsidRDefault="00035690" w:rsidP="00035690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- </w:t>
      </w:r>
      <w:r w:rsidR="007140DD"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г. Саратов, ул. </w:t>
      </w:r>
      <w:r w:rsidR="007140DD" w:rsidRPr="004F34F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им. </w:t>
      </w:r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Зарубина</w:t>
      </w:r>
      <w:r w:rsidR="00DD1ABE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В.С.</w:t>
      </w:r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, </w:t>
      </w:r>
      <w:proofErr w:type="spellStart"/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зд</w:t>
      </w:r>
      <w:proofErr w:type="spellEnd"/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. 150</w:t>
      </w:r>
      <w:r w:rsidR="007140DD" w:rsidRPr="004F34F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>,</w:t>
      </w:r>
      <w:r w:rsidR="007140DD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стр. 3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, ПАО «Саратовэнерго»; </w:t>
      </w:r>
    </w:p>
    <w:p w14:paraId="44E3BC0E" w14:textId="4B60866C" w:rsidR="00035690" w:rsidRPr="004F34FD" w:rsidRDefault="00035690" w:rsidP="00035690">
      <w:p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4F34FD">
        <w:rPr>
          <w:rFonts w:ascii="Times New Roman" w:eastAsia="Times New Roman" w:hAnsi="Times New Roman" w:cs="Times New Roman"/>
          <w:b/>
          <w:lang w:eastAsia="ar-SA"/>
        </w:rPr>
        <w:t>- г. Москва,</w:t>
      </w:r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 xml:space="preserve"> пер.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>Хохловский</w:t>
      </w:r>
      <w:proofErr w:type="spellEnd"/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, д. </w:t>
      </w:r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>13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 xml:space="preserve">, стр. </w:t>
      </w:r>
      <w:r w:rsidR="00274F6F" w:rsidRPr="004F34FD">
        <w:rPr>
          <w:rFonts w:ascii="Times New Roman" w:eastAsia="Times New Roman" w:hAnsi="Times New Roman" w:cs="Times New Roman"/>
          <w:b/>
          <w:lang w:eastAsia="ar-SA"/>
        </w:rPr>
        <w:t>1</w:t>
      </w:r>
      <w:r w:rsidR="00B52F98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Pr="004F34FD">
        <w:rPr>
          <w:rFonts w:ascii="Times New Roman" w:eastAsia="Times New Roman" w:hAnsi="Times New Roman" w:cs="Times New Roman"/>
          <w:b/>
          <w:lang w:eastAsia="ar-SA"/>
        </w:rPr>
        <w:t>ООО «Реестр-РН»,</w:t>
      </w:r>
      <w:r w:rsidRPr="004F34FD">
        <w:rPr>
          <w:rFonts w:ascii="Times New Roman" w:eastAsia="Times New Roman" w:hAnsi="Times New Roman" w:cs="Times New Roman"/>
          <w:lang w:eastAsia="ar-SA"/>
        </w:rPr>
        <w:t xml:space="preserve"> а также </w:t>
      </w:r>
      <w:r w:rsidRPr="00C31E4D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DD1ABE">
        <w:rPr>
          <w:rFonts w:ascii="Times New Roman" w:eastAsia="Times New Roman" w:hAnsi="Times New Roman" w:cs="Times New Roman"/>
          <w:b/>
          <w:lang w:eastAsia="ru-RU"/>
        </w:rPr>
        <w:t>05</w:t>
      </w:r>
      <w:r w:rsidRPr="00D47216">
        <w:rPr>
          <w:rFonts w:ascii="Times New Roman" w:eastAsia="Times New Roman" w:hAnsi="Times New Roman" w:cs="Times New Roman"/>
          <w:b/>
          <w:lang w:eastAsia="ru-RU"/>
        </w:rPr>
        <w:t>.0</w:t>
      </w:r>
      <w:r w:rsidR="00DD1ABE">
        <w:rPr>
          <w:rFonts w:ascii="Times New Roman" w:eastAsia="Times New Roman" w:hAnsi="Times New Roman" w:cs="Times New Roman"/>
          <w:b/>
          <w:lang w:eastAsia="ru-RU"/>
        </w:rPr>
        <w:t>5</w:t>
      </w:r>
      <w:r w:rsidRPr="00D47216">
        <w:rPr>
          <w:rFonts w:ascii="Times New Roman" w:eastAsia="Times New Roman" w:hAnsi="Times New Roman" w:cs="Times New Roman"/>
          <w:b/>
          <w:lang w:eastAsia="ru-RU"/>
        </w:rPr>
        <w:t>.20</w:t>
      </w:r>
      <w:r w:rsidR="008D6854" w:rsidRPr="00D47216">
        <w:rPr>
          <w:rFonts w:ascii="Times New Roman" w:eastAsia="Times New Roman" w:hAnsi="Times New Roman" w:cs="Times New Roman"/>
          <w:b/>
          <w:lang w:eastAsia="ru-RU"/>
        </w:rPr>
        <w:t>2</w:t>
      </w:r>
      <w:r w:rsidR="007140DD">
        <w:rPr>
          <w:rFonts w:ascii="Times New Roman" w:eastAsia="Times New Roman" w:hAnsi="Times New Roman" w:cs="Times New Roman"/>
          <w:b/>
          <w:lang w:eastAsia="ru-RU"/>
        </w:rPr>
        <w:t>3</w:t>
      </w:r>
      <w:r w:rsidRPr="004F34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34FD">
        <w:rPr>
          <w:rFonts w:ascii="Times New Roman" w:eastAsia="Times New Roman" w:hAnsi="Times New Roman" w:cs="Times New Roman"/>
          <w:lang w:eastAsia="ar-SA"/>
        </w:rPr>
        <w:t xml:space="preserve">на сайте Общества в сети Интернет по адресу: </w:t>
      </w:r>
      <w:r w:rsidRPr="004F34FD">
        <w:rPr>
          <w:rFonts w:ascii="Times New Roman" w:eastAsia="Times New Roman" w:hAnsi="Times New Roman" w:cs="Times New Roman"/>
          <w:b/>
          <w:i/>
          <w:color w:val="0000FF"/>
          <w:lang w:eastAsia="ar-SA"/>
        </w:rPr>
        <w:t>http://www.saratovenergo.ru</w:t>
      </w:r>
    </w:p>
    <w:p w14:paraId="28A597CE" w14:textId="77777777" w:rsidR="00C31E4D" w:rsidRDefault="00035690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34FD">
        <w:rPr>
          <w:rFonts w:ascii="Times New Roman" w:eastAsia="Times New Roman" w:hAnsi="Times New Roman" w:cs="Times New Roman"/>
          <w:lang w:eastAsia="ru-RU"/>
        </w:rPr>
        <w:t xml:space="preserve">Категории (типы) акций Общества, владельцы которых имеют право голоса по всем вопросам повестки дня годового Общего собрания акционеров: </w:t>
      </w:r>
    </w:p>
    <w:p w14:paraId="479B4AC4" w14:textId="77777777" w:rsidR="00C31E4D" w:rsidRDefault="00035690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lang w:eastAsia="ru-RU"/>
        </w:rPr>
        <w:t xml:space="preserve">обыкновенные акции, </w:t>
      </w:r>
    </w:p>
    <w:p w14:paraId="040E4B3B" w14:textId="2B901859" w:rsidR="00035690" w:rsidRDefault="00035690" w:rsidP="006D0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lang w:eastAsia="ru-RU"/>
        </w:rPr>
        <w:t>привилегированные акции типа А.</w:t>
      </w:r>
    </w:p>
    <w:p w14:paraId="7B3C01B6" w14:textId="77777777" w:rsidR="00364E77" w:rsidRDefault="00035690" w:rsidP="0003569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07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Внимание!</w:t>
      </w:r>
      <w:r w:rsidRPr="009207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14:paraId="5572E8B0" w14:textId="6CCC789D" w:rsidR="00035690" w:rsidRPr="00920714" w:rsidRDefault="00035690" w:rsidP="00364E77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071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голосования представителем акционера, необходимо приложить доверенность, на основании которой действует представитель. Доверенность на голосование должна содержать сведения о представляемом и представителе (для физического лица - ФИО,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Гражданского кодекса Российской Федерации и Федеральным Законом от 26.12.1995 г. №208-ФЗ «Об акционерных обществах» или удостоверена нотариально.</w:t>
      </w:r>
    </w:p>
    <w:p w14:paraId="3455860C" w14:textId="59ABF7E7" w:rsidR="00035690" w:rsidRPr="00920714" w:rsidRDefault="00035690" w:rsidP="00035690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20714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соответствии с действующим законодательством Российской Федерации общие собрания акционеров, на которых обсуждаются вопросы, связанные с избранием совета директоров (наблюдательного совета), ревизионной комиссии, утверждении аудитора, а также вопросы об утверждении годового отчета, годовой бухгалтерской (финансовой) отчетности и о распределении прибыли,</w:t>
      </w:r>
      <w:r w:rsidR="003E2C76" w:rsidRPr="0092071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</w:t>
      </w:r>
      <w:r w:rsidR="003E2C76" w:rsidRPr="00AC4E14">
        <w:rPr>
          <w:rFonts w:ascii="Times New Roman" w:eastAsia="Times New Roman" w:hAnsi="Times New Roman" w:cs="Times New Roman"/>
          <w:sz w:val="18"/>
          <w:szCs w:val="18"/>
          <w:lang w:eastAsia="ar-SA"/>
        </w:rPr>
        <w:t>202</w:t>
      </w:r>
      <w:r w:rsidR="00783F6C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r w:rsidRPr="0092071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году могут проходить в заочной форме по решению Совета директоров Общества.</w:t>
      </w:r>
    </w:p>
    <w:p w14:paraId="35AFA168" w14:textId="77777777" w:rsidR="002576F4" w:rsidRDefault="002576F4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A42236" w14:textId="77777777" w:rsidR="002576F4" w:rsidRDefault="002576F4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A4731" w14:textId="2DCFEC2C" w:rsidR="00035690" w:rsidRDefault="00035690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035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директоров ПАО «Саратовэнерго»</w:t>
      </w:r>
    </w:p>
    <w:p w14:paraId="2B31B76B" w14:textId="77777777" w:rsidR="005C2610" w:rsidRPr="00035690" w:rsidRDefault="005C2610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C2610" w:rsidRPr="00035690" w:rsidSect="000A7F30">
      <w:footerReference w:type="default" r:id="rId7"/>
      <w:headerReference w:type="first" r:id="rId8"/>
      <w:footnotePr>
        <w:numRestart w:val="eachPage"/>
      </w:footnotePr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43295" w14:textId="77777777" w:rsidR="00804A25" w:rsidRDefault="00804A25">
      <w:pPr>
        <w:spacing w:after="0" w:line="240" w:lineRule="auto"/>
      </w:pPr>
      <w:r>
        <w:separator/>
      </w:r>
    </w:p>
  </w:endnote>
  <w:endnote w:type="continuationSeparator" w:id="0">
    <w:p w14:paraId="7813B295" w14:textId="77777777" w:rsidR="00804A25" w:rsidRDefault="0080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C753" w14:textId="526A0EF8" w:rsidR="00326C06" w:rsidRDefault="00804A2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3982" w14:textId="77777777" w:rsidR="00804A25" w:rsidRDefault="00804A25">
      <w:pPr>
        <w:spacing w:after="0" w:line="240" w:lineRule="auto"/>
      </w:pPr>
      <w:r>
        <w:separator/>
      </w:r>
    </w:p>
  </w:footnote>
  <w:footnote w:type="continuationSeparator" w:id="0">
    <w:p w14:paraId="44067F38" w14:textId="77777777" w:rsidR="00804A25" w:rsidRDefault="0080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1E0" w:firstRow="1" w:lastRow="1" w:firstColumn="1" w:lastColumn="1" w:noHBand="0" w:noVBand="0"/>
    </w:tblPr>
    <w:tblGrid>
      <w:gridCol w:w="2508"/>
      <w:gridCol w:w="4818"/>
      <w:gridCol w:w="2142"/>
    </w:tblGrid>
    <w:tr w:rsidR="00326C06" w:rsidRPr="00ED3AA4" w14:paraId="1B08D8CF" w14:textId="77777777" w:rsidTr="00AE1E7E">
      <w:tc>
        <w:tcPr>
          <w:tcW w:w="2448" w:type="dxa"/>
        </w:tcPr>
        <w:p w14:paraId="0F136BC9" w14:textId="77777777" w:rsidR="00326C06" w:rsidRPr="00ED3AA4" w:rsidRDefault="00035690" w:rsidP="00AE1E7E">
          <w:pPr>
            <w:pStyle w:val="a3"/>
            <w:rPr>
              <w:rFonts w:ascii="Arial" w:hAnsi="Arial" w:cs="Arial"/>
            </w:rPr>
          </w:pPr>
          <w:r w:rsidRPr="00ED3AA4">
            <w:rPr>
              <w:rFonts w:ascii="Arial" w:hAnsi="Arial" w:cs="Arial"/>
            </w:rPr>
            <w:object w:dxaOrig="2108" w:dyaOrig="462" w14:anchorId="72770D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24.75pt">
                <v:imagedata r:id="rId1" o:title=""/>
              </v:shape>
              <o:OLEObject Type="Embed" ProgID="CorelDRAW.Graphic.12" ShapeID="_x0000_i1025" DrawAspect="Content" ObjectID="_1744693429" r:id="rId2"/>
            </w:object>
          </w:r>
        </w:p>
      </w:tc>
      <w:tc>
        <w:tcPr>
          <w:tcW w:w="4860" w:type="dxa"/>
        </w:tcPr>
        <w:p w14:paraId="771AB158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Положение о КС и ЛНА по функциональным направлениям</w:t>
          </w:r>
        </w:p>
      </w:tc>
      <w:tc>
        <w:tcPr>
          <w:tcW w:w="2160" w:type="dxa"/>
          <w:vAlign w:val="center"/>
        </w:tcPr>
        <w:p w14:paraId="56126711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Версия 2</w:t>
          </w:r>
        </w:p>
      </w:tc>
    </w:tr>
  </w:tbl>
  <w:p w14:paraId="3D724AAD" w14:textId="77777777" w:rsidR="00326C06" w:rsidRDefault="00804A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2CA1DBE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3F281173"/>
    <w:multiLevelType w:val="hybridMultilevel"/>
    <w:tmpl w:val="1026C68A"/>
    <w:lvl w:ilvl="0" w:tplc="D71249E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90"/>
    <w:rsid w:val="00035690"/>
    <w:rsid w:val="002576F4"/>
    <w:rsid w:val="00274F6F"/>
    <w:rsid w:val="002A00A8"/>
    <w:rsid w:val="003601AC"/>
    <w:rsid w:val="00364E77"/>
    <w:rsid w:val="00365714"/>
    <w:rsid w:val="003E2C76"/>
    <w:rsid w:val="004452F4"/>
    <w:rsid w:val="00451129"/>
    <w:rsid w:val="00462904"/>
    <w:rsid w:val="004F34FD"/>
    <w:rsid w:val="00526A39"/>
    <w:rsid w:val="00551A12"/>
    <w:rsid w:val="00567546"/>
    <w:rsid w:val="005713E4"/>
    <w:rsid w:val="00584504"/>
    <w:rsid w:val="005C2610"/>
    <w:rsid w:val="005D1721"/>
    <w:rsid w:val="0068237D"/>
    <w:rsid w:val="006D05E0"/>
    <w:rsid w:val="007140DD"/>
    <w:rsid w:val="00783F6C"/>
    <w:rsid w:val="007B601F"/>
    <w:rsid w:val="00804A25"/>
    <w:rsid w:val="00821938"/>
    <w:rsid w:val="008D6854"/>
    <w:rsid w:val="00920714"/>
    <w:rsid w:val="009273C8"/>
    <w:rsid w:val="00933100"/>
    <w:rsid w:val="00972B90"/>
    <w:rsid w:val="0098500A"/>
    <w:rsid w:val="009F4653"/>
    <w:rsid w:val="00A70E19"/>
    <w:rsid w:val="00AB714C"/>
    <w:rsid w:val="00AC4E14"/>
    <w:rsid w:val="00B122A5"/>
    <w:rsid w:val="00B52F98"/>
    <w:rsid w:val="00C31E4D"/>
    <w:rsid w:val="00C72F8A"/>
    <w:rsid w:val="00D47216"/>
    <w:rsid w:val="00D64BFC"/>
    <w:rsid w:val="00DB1EB7"/>
    <w:rsid w:val="00DD1ABE"/>
    <w:rsid w:val="00E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04C1DA"/>
  <w15:docId w15:val="{41069F06-9B32-456C-A9D2-025998D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Саратовэнерго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Горемыкина Юлия Александровна</dc:creator>
  <cp:keywords/>
  <dc:description/>
  <cp:lastModifiedBy>Горемыкина Юлия Александровна</cp:lastModifiedBy>
  <cp:revision>9</cp:revision>
  <cp:lastPrinted>2023-04-04T12:33:00Z</cp:lastPrinted>
  <dcterms:created xsi:type="dcterms:W3CDTF">2023-04-04T05:01:00Z</dcterms:created>
  <dcterms:modified xsi:type="dcterms:W3CDTF">2023-05-04T04:17:00Z</dcterms:modified>
</cp:coreProperties>
</file>