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pPr>
      <w:r>
        <w:rPr>
          <w:rFonts w:ascii="Times New Roman" w:hAnsi="Times New Roman" w:cs="Times New Roman"/>
          <w:spacing w:val="-14"/>
          <w:szCs w:val="16"/>
        </w:rPr>
        <w:t xml:space="preserve">   </w:t>
      </w:r>
      <w:r>
        <w:rPr>
          <w:rFonts w:ascii="Times New Roman" w:hAnsi="Times New Roman" w:cs="Times New Roman"/>
          <w:spacing w:val="-14"/>
          <w:szCs w:val="16"/>
          <w:u w:val="single"/>
        </w:rPr>
        <w:t xml:space="preserve">  </w:t>
      </w:r>
      <w:r>
        <w:rPr>
          <w:rFonts w:ascii="Times New Roman" w:hAnsi="Times New Roman" w:cs="Times New Roman"/>
          <w:spacing w:val="-14"/>
          <w:szCs w:val="16"/>
        </w:rPr>
        <w:t xml:space="preserve">                             </w:t>
      </w:r>
      <w:r>
        <w:rPr>
          <w:rFonts w:ascii="Times New Roman" w:hAnsi="Times New Roman" w:cs="Times New Roman"/>
          <w:spacing w:val="-14"/>
          <w:szCs w:val="16"/>
          <w:u w:val="single"/>
        </w:rPr>
        <w:t xml:space="preserve">                        </w:t>
      </w:r>
      <w:r>
        <w:rPr>
          <w:rFonts w:ascii="Times New Roman" w:hAnsi="Times New Roman" w:cs="Times New Roman"/>
          <w:spacing w:val="-14"/>
          <w:szCs w:val="16"/>
        </w:rPr>
        <w:t xml:space="preserve"> </w:t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</w:p>
    <w:p>
      <w:pPr>
        <w:jc w:val="right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</w:p>
    <w:p>
      <w:pPr>
        <w:jc w:val="right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 xml:space="preserve">Форма: «Для граждан-потребителей, проживающих в МКД»</w:t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</w:p>
    <w:p>
      <w:pPr>
        <w:spacing w:after="0" w:line="216" w:lineRule="auto"/>
        <w:shd w:val="clear" w:color="auto" w:fill="ffffff"/>
        <w:widowControl w:val="off"/>
        <w:tabs>
          <w:tab w:val="left" w:pos="4680" w:leader="none"/>
        </w:tabs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</w:p>
    <w:p>
      <w:pPr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  <w:t xml:space="preserve">Договор энергоснабжения №______________________________   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  <w:t xml:space="preserve">____» __________ 202___г.</w:t>
      </w: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  <w:tab/>
        <w:t xml:space="preserve">____________________________</w:t>
      </w: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r>
    </w:p>
    <w:p>
      <w:pPr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 xml:space="preserve">                                                                                (номер лицевого счёта)</w:t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  <w:tab/>
        <w:t xml:space="preserve">(место заключения договора)</w:t>
      </w:r>
      <w:r>
        <w:rPr>
          <w:rFonts w:ascii="Times New Roman" w:hAnsi="Times New Roman" w:eastAsia="Times New Roman" w:cs="Times New Roman"/>
          <w:i/>
          <w:spacing w:val="-14"/>
          <w:sz w:val="20"/>
          <w:szCs w:val="20"/>
          <w:lang w:eastAsia="ru-RU"/>
        </w:rPr>
      </w:r>
    </w:p>
    <w:p>
      <w:pPr>
        <w:jc w:val="center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r>
    </w:p>
    <w:p>
      <w:pPr>
        <w:jc w:val="both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Публичное акционерное общество «Саратовэнерго», именуемое в дальнейшем «Поставщик», в лице _____________________________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действующего на основании доверенности № ______ от «___»________ 202___г.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с одной стороны, и гражданин (ка) _____________________________________________________________________ действующий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 самостоятельно, либо через законного представителя  ______________________________________________________________________, действующего на основании ____________________________________________________именуемый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 в дальнейшем «Потребитель», с другой стороны, а при совместном упоминании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0"/>
          <w:numId w:val="1"/>
        </w:numPr>
        <w:jc w:val="center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Предмет договора.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numPr>
          <w:ilvl w:val="1"/>
          <w:numId w:val="1"/>
        </w:numPr>
        <w:ind w:left="0"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0" w:name="_Hlk182811925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Поставщик осуществляет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продажу потребителю электрической энергии (мощности), урегулирует c системообразующей территориальной сетевой организацией отношения по оказанию услуг по передаче электрической энергии до точек поставки потребителя, оказывает иные услуги, оказание которых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является неотъемлемой частью процесса поставки электрической энергии потребителю, а потребитель оплачивает приобретаемую электрическую энергию (мощность) и оказанные услуги, в соответствии с условиями настоящего договора и действующего законодательства РФ.</w:t>
      </w:r>
      <w:bookmarkEnd w:id="0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1"/>
          <w:numId w:val="1"/>
        </w:numPr>
        <w:ind w:left="0" w:right="-1" w:firstLine="284"/>
        <w:jc w:val="both"/>
        <w:spacing w:after="0" w:line="216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Потребитель приобретает электрическую энергию на коммунально-бытовые нужды жилого помещения _____________________________________________________ в многоквартирном доме, расположенного по адресу: 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_________________________________________________________________________________, а также долю расхода на общедомовые нужды, при выборе способа непосредственного управления либо при не выбранном способе управления имуществом данного многоквартирного дома.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1"/>
          <w:numId w:val="1"/>
        </w:numPr>
        <w:ind w:left="0" w:right="-1" w:firstLine="284"/>
        <w:jc w:val="both"/>
        <w:spacing w:after="0" w:line="216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Количество временно и постоянно проживающих (зарегистрированных) в жилом помещении на момент заключения настоящего договора составляет _____ человек, количество комнат _______.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1"/>
          <w:numId w:val="1"/>
        </w:numPr>
        <w:ind w:left="0" w:right="-1" w:firstLine="284"/>
        <w:jc w:val="both"/>
        <w:spacing w:after="0" w:line="216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Прибором учёта, посредством которого осуществляется учет потреблённой жилым помещением электрической энергии является электросчётчик: тип____________________ заводск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ой №__________________,     дата последней поверки  _____________ , дата введения в эксплуатацию ___________, показания на дату заключения настоящего договора _______________________, место установки _______________________________________________________.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Расчёт объёмов потребления электрическ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ой энергии на общедомовые нужды, при выборе способа непосредственного управления либо при не выбранном способе управления имуществом данного многоквартирного дома, производится на основании коллективного (общедомового) прибора учета многоквартирного дома.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Поставщик обеспечивает коммерческий учет электрической энергии (мощности), в том числе путем приобретения, установки, замены, допуска в эксплуатацию приборов учета электрической энергии и (или) 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ного оборудования, а также нематериальных активов, которые необходимы для обеспечения коммерческого учета электрической энергии (мощности), и последующей их эксплуатации, том числе посредством интеллектуальных систем учета электрической энергии (мощности):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 отсутствии, выходе из строя, утрат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е, истечении срока эксплуатации или истечении интервала между поверками приборов учета электрической энергии и (или) иного оборудования, которые используются для коммерческого учета электрической энергии (мощности), в том числе не принадлежащих поставщику.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Собственником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приборов учёта, обеспечивающим коммерческий учет электрической энергии (мощности) и их эксплуатацию по настоящему договору является поставщик. Контактный телефон поставщика по вопросам обеспечения учёта электрической энергии (мощности)___________________.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 Целостность прибора учета определяет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ся отсутствием следов порчи корпуса прибора или повреждения стекла и его внутреннего оборудования, а также сохранностью пломб (в том числе антимагнитных) и (или) знаков визуального контроля на элементах измерительных комплексов учета электрической энергии.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 Собственник жилого помещения обязан обеспечить сохранность и целостность при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бора учета электрической энергии, включая пломбы и (или) знаки визуального контроля, а также иного оборудования, входящего в состав интеллектуальной системы учета электрической энергии (мощности), установленного внутри (в границах) такого жилого помещения.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Собственник жилого помещения в соответствии с законодательством РФ обязан возместить собственнику приборов учета убытки,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причиненные неисполнением или ненадлежащим исполнением обязанностей по обеспечению сохранности и целостности установленных приборов учета и (или) иного оборудования, которые используются для обеспечения коммерческого учета электрической энергии (мощности).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Собственники (пользователи) жилого помещения не вправе по своему усмотрению демонтировать приборы учета электриче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ской энергии (измерительные трансформаторы), ограничивать к ним доступ, вмешиваться в работу каналов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спечения и осуществления контроля коммерческого учета электрической энергии (мощности), в том числе проведению проверок целостности и корректности работы таких приборов учета (измерительных трансформаторов), замены прибора учета и (или) иного оборудования,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которые используются для коммерческого учета электрической энергии (мощности), а также для проведения работ, связанных с эксплуатацией прибора учета и (или) иного оборудования, которые используются для коммерческого учета электрической энергии (мощности).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 Поставщик, имеющий намерение установить либо замен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ить прибор учета электрической энергии, направляет запрос на установку (замену) прибора учета способом, позволяющим подтвердить факт его получения, в адрес собственника жилого помещения, в отношении которого планируется установка либо замена прибора учета.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таком запросе на установку (замену) прибора учета должны быть указаны: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реквизиты и контактные данные лица, направившего запрос, включая номер телефона, а также причины установки либо замены ранее установленного прибора учета;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место нахождения жилого помещения, в отношении которого планируется установка или замена прибора учета;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предлагаемые места установки прибора учета в случае, если они отличаются от ранее согласованных мест установки, с обоснованием причины изменения места установки;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информация о приборе учета и (или) об ином оборудовании, которые предполагается установить и заменить;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предполагаемые дата и время совершения действий по установке и допуску в эксплуатацию приборов учета (при необходимости допуска в эксплуатацию);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обязанность собственника жилого помещения, в отношении которого планируется установка либо замена прибора учета, по обеспечению допуска к местам установки приборов учета, а также последствия недопуска;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информация о действиях, которые поставщик вправе предпринять в случае, если им будет отказано в доступе к месту установки приборов учета.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Собственник жилого помещения, в течение 10 рабочих дней со дня получения запроса об установке (о замене)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прибора учета электрической энергии обязан либо подтвердить предложенные дату и время допуска к местам установки приборов учета для совершения действий по установке (замене) и допуску в эксплуатацию приборов учета либо согласовать иные дату и (или) время.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-1" w:firstLine="284"/>
        <w:jc w:val="both"/>
        <w:spacing w:after="0" w:line="21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подтвержденные дату и время собственник приборов учета осуществляют действия по установке (замене) прибора учета.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numPr>
          <w:ilvl w:val="0"/>
          <w:numId w:val="1"/>
        </w:numPr>
        <w:jc w:val="center"/>
        <w:spacing w:after="0" w:line="216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Права и обязанности Поставщика.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28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Поставщик обязуется з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аключать в интересах потребителя с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системообразующей территориальной сетевой организацией, договор на оказание услуг по передаче электрической энергии, а также урегулировать отношения с субъектами электроэнергетики, оказывающими иные услуги, неразрывно связанные с процессом снабжения элект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рической энергией. В свою очередь, системообразующая территориальная сетевая организация, при необходимости, самостоятельно заключает соответствующие договоры, на основании которых ей оказывают услуги по передаче электрической энергии (мощности) организаци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 по управлению единой (национальной) общероссийской электрической сетью и (или) территориально сетевые организации, владеющие объектами электросетевого хозяйства, использование которых необходимо для передачи электрической энергии (мощности) потребителю.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28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Системообразующая территориальная организация по настоящему договору:____________________________имеет официальный сайт в сети интернет по адресу:__________________и контактный телефон_______________________по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вопросам обеспечения электроснабжения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до границ балансовой принадлежности электрических сетей Сетевой организации.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28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Сетевая организация по настоящему договору 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 имеет официальный сайт в сети интернет по адресу _________________ и контактный телефон _________________по вопросам обеспечения электроснабжения до границ балансовой принадлежности внутридомовых электрических сетей многоквартирного дома.</w:t>
      </w:r>
      <w:bookmarkStart w:id="2" w:name="_Ref157426593"/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28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Поставщик обязуется обеспечить надёжность электроснабжения и поставку качественной электрической энергии, соответствующей требованиям технических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регламентов и иным обязательным требованиям по 3 категории надежности, в пределах границ балансовой принадлежности сетевой организации. Поставщик несет перед потребителем ответственность за неисполнение или ненадлежащее исполнение обязательств по договору,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 том числе за действия сетевой организации, привлеченной для оказания услуг по передаче электрической энергии, а также других лиц, привлеченных для оказания услуг, которые являются неотъемлемой частью процесса поставки электрической энергии потребителям.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2.3. Поставщик обязуется принимать от потребителя показания индивидуальных приборов учета жилого помещения, в том числе способами, допускающими возможность удаленной передачи сведений о показаниях приборов учета (телефон, государственная инфор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мационная система жилищно-коммунального хозяйства, сеть Интернет и др.), и использовать показания, полученные не позднее 25-го числа расчетного месяца, при расчете размера платы за коммунальные услуги за тот расчетный период, за который были сняты показани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я, если прибор учета электрической энергии не подключен к интеллектуальной системе учета электрической энергии (мощности), а также проводить проверки состояния указанных приборов учета и достоверности предоставленных потребителем сведений об их показаниях.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Поставщик обязуется принимать 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 управляющей организации, товарищества или кооператива, осуществляющих управление многоквартирным домом показания коллективных (общедомовых) приборов учёта, снятых в период с 23-го по 25-е число текущего месяца, и переданных в срок не позднее 26-го числа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текущего месяца, в порядке, определенном заключенным управляющей организацией, товариществом или кооперативом с Поставщиком договором о приобретении коммунальных ресурсов, потребляемых при использовании и содержании общего имущества в многоквартирном доме.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Снятие показаний колл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ективных (общедомовых) приборов учёта, а также индивидуальных приборов учета жилого помещения, подключенных к интеллектуальной системе учета электрической энергии (мощности), владельцем которой является Поставщик, осуществляется Поставщиком самостоятельно.</w:t>
      </w:r>
      <w:bookmarkEnd w:id="2"/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 Поставщик вправе самостоятельно: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2.4.1 осуществлять проверки условий эксплуатации средств измерений (совокупность средств измерений и дополнительного оборудования) и снятие показаний средств измерений, в том числе дистанционным способом;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2.4.2. в присутствии Потребителя, производить работы в электроустановках Потребителя, в том числе в измерительных цепях.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2.4.3. вводить режим ограничения и (или) приостановления потребления электрической энергии Потребителем, в связи с наступлением соответствующих обстоятельств, с соблюдением порядка, предусмотренного требованиями Правил предоставления ко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ммунальных услуг собственникам и пользователям помещений в многоквартирных домах и жилых домов, утверждённых постановлением Правительства РФ от 06.05.2011 № 354 на основании уведомления, направленного любым из способов, указанных в подпунктах с «а» по «ж»: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по SMS, на номер мобильной (сотовой) связи потребителя _________________________________;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б) посредством передачи потребителю голосовой информации по сети телефонной связи потребителя __________________________, с записью разговора;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в) по электронной почте потребителя 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 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г) по почте на бумажном носителе на адрес потребителя ____________________________________ ______;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д) нарочно;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е) через личный кабинет физических лиц на сайте Поставщика </w:t>
      </w:r>
      <w:hyperlink r:id="rId10" w:tooltip="http://www.saratovenergo.ru" w:history="1">
        <w:r>
          <w:rPr>
            <w:rFonts w:ascii="Times New Roman" w:hAnsi="Times New Roman" w:eastAsia="Times New Roman" w:cs="Times New Roman"/>
            <w:sz w:val="20"/>
            <w:szCs w:val="20"/>
            <w:lang w:eastAsia="ru-RU"/>
          </w:rPr>
          <w:t xml:space="preserve">www.saratovenergo.ru</w:t>
        </w:r>
      </w:hyperlink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ё) через личный кабинет потребителя в государственной информационной системе жилищно-коммунального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хозяйства;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line="216" w:lineRule="auto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ж) посредством включения текста уведомления в счет на оплату потребленной электрической энергии (мощности).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Потребитель своей волей и в своем интересе выражает Поставщику свое согласие на направление уведомлений вышеуказанными способами.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случае несвоевременного информирования Потребителем Поставщика об изменении номера мобильной (сотовой)  или фиксированной телефонной связи,  адреса электронной почты, почтового адреса, указанных в подпунктах с «а» по «г», Поставщик не несёт ответствен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ность за возможность неполучения  уведомления Потребителе, при этом Потребитель принимает на себя всю ответственность за возможные связанные с этим последствия, а уведомления Поставщика считаются надлежащим образом направленными и полученными Потребителем;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2.5. Поставщик вправе: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взимать с Потребителя расходы Поставщика по введению огр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аничения, приостановлению и возобновлению энергоснабжения после введения в отношении его ограничения (приостановления) режима электропотребления по основаниям, указанным в п.2.3.3. настоящего договора, а также требовать от Потребителя оплаты задолженности;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б) информировать Потребителя: о смене тарифа на электрическую энергию, об имеющейся задолженности потребителя, путём отправки уведомления, направленного способами и по адресам потребителя, предусмотренными требованиями п.2.3.3.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в) требовать от потребителя внесения платы за потребленную электрическую энергию, в том числе неустоек (пени) рассчитанных Поставщиком, согласно требованиям действующего законодательства РФ;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г) устанавливать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количество граждан, проживающих (в том числе временно) в занимаемом потребителем жилом помещении в случае, если жилое помещение не оборудовано приборами учета электрической энергии, а также в иных случаях, предусмотренных действующим законодательством РФ;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д) требовать от потребителя возмещения убытков, причиненных неисполнением или ненадлежащим исполнением потр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ебителем обязанностей по обеспечению сохранности и целостности приборов учета и (или) иного оборудования, которые используются для обеспечения коммерческого учета электрической энергии (мощности), установленного внутри (в границах) такого жилого помещения.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0" w:leader="none"/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-180" w:firstLine="180"/>
        <w:jc w:val="center"/>
        <w:spacing w:after="0" w:line="216" w:lineRule="auto"/>
        <w:widowControl w:val="off"/>
        <w:tabs>
          <w:tab w:val="left" w:pos="1134" w:leader="none"/>
          <w:tab w:val="num" w:pos="1211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3. Права и обязанности Потребителя</w:t>
      </w:r>
      <w:bookmarkStart w:id="3" w:name="_Ref157432196"/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3.1. Потребитель обязуется оплачивать Поставщику фактически полученный объем электрической энергии и оказанные ему услуги в соответствии с условиями настоящего договора и действующего законодательства РФ.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4" w:name="_Ref157439448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3.2.</w:t>
      </w:r>
      <w:bookmarkEnd w:id="3"/>
      <w:r/>
      <w:bookmarkEnd w:id="4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Потребитель обязуется не реже 1 раза в 6 месяцев обеспечить доступ уполномоченных представителей Поставщика и (или) сетевой организации к средствам учета в целях проверки условий его эксплуатации, сохранности и снятия контрольных показаний.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3.3. Потребитель обязуется: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180" w:leader="none"/>
          <w:tab w:val="left" w:pos="36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при обнаружении неисправностей, повреждений, утрате, индивидуального, общего (квартирного), комнатного прибора учета, нарушения целостности их пломб, в течение одних суток сообщать об этом поставщику;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180" w:leader="none"/>
          <w:tab w:val="left" w:pos="36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б) обеспечить сохранность установленн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ых на индивидуальные, общие (квартирные) и комнатные приборы учета электрической энергии контрольных пломб и индикаторов антимагнитных пломб, а также пломб и устройств, позволяющие фиксировать факт несанкционированного вмешательства в работу прибора учета;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в) информировать Поставщика об увеличении или уменьшении числа граждан, проживающих (в том числе временно) в занимаемом им жилом помещении, количестве комнат и иной инфо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рмации, необходимой для расчета платы за электрическую энергию, не позднее 5 рабочих дней со дня произошедших изменений, в случае если жилое помещение не оборудовано прибором учета, по форме письменного уведомления с приложением подтверждающих документов;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г)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информировать Поставщика о фактической (планируемой) дате перехода к иному лицу прав собственности или иных законных прав владения и (или) пользования, предусмотренных законодательством РФ на объект энергоснабжения, указанный в п.1.3. настоящего договора;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д) при смене номера мобильной (сотовой) или фиксированной телефонной связи, адреса электронной почты, почтового адреса, указанных в п.2.3.3.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п.п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 с «а» по «г» настоящего договора Потребитель обязан письменно уведомить об этом Поставщика в 3-х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дневный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срок, с момента произошедших изменений. В противном случае, Потребитель принимает на себя всю ответственность за возможные риски и связанные с этим последствия, а направленные Поставщиком уведомления считаются надлежащим образом полученными Потребителем;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е) нести иные обя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занности, предусмотренные жилищным законодательством РФ, в том числе Правилами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РФ от 06.05.2011 №354.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3.4. Потребитель вправе: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осуществлять предварительную оплату за потребленную электрическую энергию в счет начислений будущих             периодов.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б) выбрать тариф для расчётов за потреблённую электрическую энергию (из указанных в пункте 5.4. настоящего договор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посредством направления письменного уведомления Поставщику с даты, указанной в уведомлении, но не ранее даты ввода в эксплуатацию соответствующих приборов учета, позволяющих получать данные о потреблении электрической энергии по зонам суток (при выборе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одноставочного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тарифа, дифференцированный по 2 или 3 зонам суток) и выполнения необходимых организационно-технических мероприятий, предусмотренных действующим законодательством РФ;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г) при наличии индивидуального, общего (квартирного) или комнатного прибора учета, для расчета объёма потреблённой электрической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энергии и размера платы за коммунальную услугу, ежемесячно снимать показания прибора учёта и передавать сведения Поставщику или уполномоченному им лицу в срок не позднее 25-го числа месяца, в котором были сняты показания прибора учёта, следующим способом: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по телефону оператора по приёму показаний приборов учёта 8 (8452) 694141;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по телефону горячей линии Поставщика 8 (8452) 694545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SMS сообщением, на номер телефона, указанный на сайте Поставщика </w:t>
      </w:r>
      <w:hyperlink r:id="rId11" w:tooltip="http://www.saratovenergo.ru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saratovenergo</w:t>
        </w:r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(описание в разделе: Частным лицам / Приём показаний / Приём показаний через 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 xml:space="preserve">SMS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через личный кабинет физических лиц на сайте Поставщика </w:t>
      </w:r>
      <w:hyperlink r:id="rId12" w:tooltip="http://www.saratovenergo.ru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eastAsia="ru-RU"/>
          </w:rPr>
          <w:t xml:space="preserve">www.saratovenergo.ru</w:t>
        </w:r>
      </w:hyperlink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 наличии технической возможности показания приборов учёта могут быть сняты дистанционно Поставщиком.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3.5. Потребитель имеет право получать от Поставщика сведения о произведённых начислениях за потреблённую электрическую энергию, наличии (отсутствии) задолженности или переплаты потребителя за потреблённую электрическую энергию.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3.6. Потребитель имеет право требовать в случаях и порядке, установленными законодательством РФ, изменения размера платы за потреблённую электрическую энергию при условии предоставления Поставщику документального подтверждения наличия оснований.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3.7. Направлять заявление о расторжении договора не менее чем за 30 дней до предполагаемого срока расторжения. При выезде из занимаемого помещения (при смене собственника жилого помещени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я), Потребитель обязан совместно с представителями Поставщика составить «Акт снятия показаний приборов расчётного учёта» с указанием последних показаний приборов учета, а также произвести полный расчет с Поставщиком, согласно условиям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4. Порядок определения объема потребленной электрической энергии и оказанных услуг.</w:t>
      </w:r>
      <w:bookmarkStart w:id="5" w:name="_Ref157427584"/>
      <w:r/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4.1. </w:t>
      </w:r>
      <w:bookmarkStart w:id="6" w:name="_Ref157439411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Определение объема потребления электрической энергии (мощности) и оказанных услуг по передаче электрической энергии осуществляется на основании: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показаний индивидуальных приборов учета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жилого помещения, а также коллективного (общедомового) прибора учета многоквартирного дома, на общедомовые нужды, при выборе способа непосредственного управления либо при не выбранном способе управления имуществом данного многоквартирного дома, в 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ом числе включенных в состав измерительных комплексов, систем учета и приборов учета электрической энергии, присоединенных к интеллектуальным системам учета электрической энергии (мощности), и интеллектуальных систем учета электрической энергии (мощности);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отсутствия актуальных показаний или непригодности к расчетам индивидуального и (или) коллективного (общедомового) прибора учет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а, при выборе способа непосредственного управления либо при не выбранном способе управления имуществом данного многоквартирного дома, измерительных комплексов - на основании расчетных способов, в соответствии с требованиями действующего законодательства РФ</w:t>
      </w:r>
      <w:bookmarkEnd w:id="5"/>
      <w:r/>
      <w:bookmarkEnd w:id="6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5. Порядок расчета стоимости потреблённой электрической энергии и оказанных услуг.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507568</wp:posOffset>
                </wp:positionV>
                <wp:extent cx="466725" cy="152400"/>
                <wp:effectExtent l="6985" t="8890" r="12065" b="10160"/>
                <wp:wrapNone/>
                <wp:docPr id="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8480;o:allowoverlap:true;o:allowincell:true;mso-position-horizontal-relative:text;margin-left:254.45pt;mso-position-horizontal:absolute;mso-position-vertical-relative:text;margin-top:39.97pt;mso-position-vertical:absolute;width:36.75pt;height:12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5.1. </w:t>
      </w:r>
      <w:bookmarkStart w:id="7" w:name="_Ref157478932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Поставщик на основании объёма потреблённой электрической энерги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 и оказанных услуг по её передаче, определённого согласно требованиям, п.4.1. настоящего договора, производит расчёт и начисление за расчетный период, а также передачу Потребителю информации платежных документов, одним из выбранных Потребителем способом: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путём размещения информации в системе ГИС ЖКХ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да/нет);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4274297</wp:posOffset>
                </wp:positionH>
                <wp:positionV relativeFrom="paragraph">
                  <wp:posOffset>128144</wp:posOffset>
                </wp:positionV>
                <wp:extent cx="466725" cy="152400"/>
                <wp:effectExtent l="8890" t="9525" r="10160" b="9525"/>
                <wp:wrapNone/>
                <wp:docPr id="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7456;o:allowoverlap:true;o:allowincell:true;mso-position-horizontal-relative:text;margin-left:336.56pt;mso-position-horizontal:absolute;mso-position-vertical-relative:text;margin-top:10.09pt;mso-position-vertical:absolute;width:36.75pt;height:12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б) путём размещения информации в информационной системе Поставщика, доступ к которой осуществляется через личный кабинет физического лица на сайте Поставщика </w:t>
      </w:r>
      <w:hyperlink r:id="rId13" w:tooltip="http://www.saratovenergo.ru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  <w:lang w:eastAsia="ru-RU"/>
          </w:rPr>
          <w:t xml:space="preserve">www.saratovenergo.ru</w:t>
        </w:r>
      </w:hyperlink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_______ (да/нет);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 w:hanging="567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65314</wp:posOffset>
                </wp:positionH>
                <wp:positionV relativeFrom="paragraph">
                  <wp:posOffset>124691</wp:posOffset>
                </wp:positionV>
                <wp:extent cx="466725" cy="152400"/>
                <wp:effectExtent l="0" t="0" r="28575" b="19050"/>
                <wp:wrapNone/>
                <wp:docPr id="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9504;o:allowoverlap:true;o:allowincell:true;mso-position-horizontal-relative:margin;margin-left:5.14pt;mso-position-horizontal:absolute;mso-position-vertical-relative:text;margin-top:9.82pt;mso-position-vertical:absolute;width:36.75pt;height:12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в) путём отправки информации по адресу электронной почты потребителя 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  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да/нет);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1138200</wp:posOffset>
                </wp:positionH>
                <wp:positionV relativeFrom="paragraph">
                  <wp:posOffset>382270</wp:posOffset>
                </wp:positionV>
                <wp:extent cx="466725" cy="152400"/>
                <wp:effectExtent l="6985" t="10160" r="12065" b="8890"/>
                <wp:wrapNone/>
                <wp:docPr id="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70528;o:allowoverlap:true;o:allowincell:true;mso-position-horizontal-relative:text;margin-left:89.62pt;mso-position-horizontal:absolute;mso-position-vertical-relative:text;margin-top:30.10pt;mso-position-vertical:absolute;width:36.75pt;height:12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4495053</wp:posOffset>
                </wp:positionH>
                <wp:positionV relativeFrom="paragraph">
                  <wp:posOffset>515397</wp:posOffset>
                </wp:positionV>
                <wp:extent cx="466725" cy="152400"/>
                <wp:effectExtent l="9525" t="10795" r="9525" b="8255"/>
                <wp:wrapNone/>
                <wp:docPr id="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71552;o:allowoverlap:true;o:allowincell:true;mso-position-horizontal-relative:text;margin-left:353.94pt;mso-position-horizontal:absolute;mso-position-vertical-relative:text;margin-top:40.58pt;mso-position-vertical:absolute;width:36.75pt;height:12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г) путём отправки информации (SMS), на номер мобильной (сотовой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 связи потребителя _________________________________, направленного с номера мобильной (сотовой) связи Поставщика __________________________, содержащего ссылку на место размещения платёжного документа в информационной системе Поставщика _______ (да/нет);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д) путём доставки Потребителю платёжного документа на бумажном носителе _______ (да/нет).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5.2. Потребитель на основании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информации платежных документов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пол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ученной Потребителем, согласно требованиям, п.5.1 настоящего договора, производит оплату на расчётный счёт Поставщика в срок до 10 числа месяца, следующего за месяцем, в котором осуществлялось потребление электрической энергии и оказание Потребителю услуг.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Потребитель для производства оплаты на расчётный счёт Поставщика вправе выбрать любую организацию, осуществляющую приём платежей от граждан-потребителей, при этом комиссионные сборы данной организации оплачиваются потребителем самостоятельно.</w:t>
      </w:r>
      <w:bookmarkEnd w:id="7"/>
      <w:r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5.3. Оплата считается произведенной Потребителем со дня зачисления денежных средств на расчётный счет Поставщика.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259080</wp:posOffset>
                </wp:positionV>
                <wp:extent cx="151130" cy="151130"/>
                <wp:effectExtent l="0" t="0" r="1270" b="1270"/>
                <wp:wrapNone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9264;o:allowoverlap:true;o:allowincell:true;mso-position-horizontal-relative:text;margin-left:89.55pt;mso-position-horizontal:absolute;mso-position-vertical-relative:text;margin-top:20.40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5.4. В расчётах по настоящему договору применяется действующий тариф, утверждённый постановлением Комитета государственного регулирования тарифов Саратовской области: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120015</wp:posOffset>
                </wp:positionV>
                <wp:extent cx="151130" cy="151130"/>
                <wp:effectExtent l="0" t="0" r="1270" b="1270"/>
                <wp:wrapNone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72576;o:allowoverlap:true;o:allowincell:true;mso-position-horizontal-relative:text;margin-left:279.70pt;mso-position-horizontal:absolute;mso-position-vertical-relative:text;margin-top:9.45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одноставочный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одноставочный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дифференцированный по двум зонам суток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8255</wp:posOffset>
                </wp:positionV>
                <wp:extent cx="151130" cy="151130"/>
                <wp:effectExtent l="0" t="0" r="1270" b="1270"/>
                <wp:wrapNone/>
                <wp:docPr id="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251673600;o:allowoverlap:true;o:allowincell:true;mso-position-horizontal-relative:text;margin-left:279.70pt;mso-position-horizontal:absolute;mso-position-vertical-relative:text;margin-top:0.65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одноставочный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дифференцированный по трем зонам суток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132715</wp:posOffset>
                </wp:positionV>
                <wp:extent cx="151130" cy="151130"/>
                <wp:effectExtent l="0" t="0" r="1270" b="1270"/>
                <wp:wrapNone/>
                <wp:docPr id="9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251674624;o:allowoverlap:true;o:allowincell:true;mso-position-horizontal-relative:text;margin-left:379.65pt;mso-position-horizontal:absolute;mso-position-vertical-relative:text;margin-top:10.45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установленный для группы потребителей: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а) население, проживающее в городских населенных пунктах и приравненные к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ним: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254635</wp:posOffset>
                </wp:positionV>
                <wp:extent cx="151130" cy="151130"/>
                <wp:effectExtent l="0" t="0" r="1270" b="1270"/>
                <wp:wrapNone/>
                <wp:docPr id="1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76672;o:allowoverlap:true;o:allowincell:true;mso-position-horizontal-relative:text;margin-left:374.20pt;mso-position-horizontal:absolute;mso-position-vertical-relative:text;margin-top:20.05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118110</wp:posOffset>
                </wp:positionV>
                <wp:extent cx="151130" cy="151130"/>
                <wp:effectExtent l="0" t="0" r="1270" b="1270"/>
                <wp:wrapNone/>
                <wp:docPr id="1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251675648;o:allowoverlap:true;o:allowincell:true;mso-position-horizontal-relative:text;margin-left:437.35pt;mso-position-horizontal:absolute;mso-position-vertical-relative:text;margin-top:9.30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б) население, проживающее в городских населенных пунктах в домах, оборудованных в установленном порядке стационарными электро-плитами и (или) электроотопительными установками, и приравненные к ним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в) население, проживающее в сельских населенных пунктах, и приравненные к ним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1905</wp:posOffset>
                </wp:positionV>
                <wp:extent cx="151130" cy="151130"/>
                <wp:effectExtent l="0" t="0" r="1270" b="1270"/>
                <wp:wrapNone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251677696;o:allowoverlap:true;o:allowincell:true;mso-position-horizontal-relative:text;margin-left:200.85pt;mso-position-horizontal:absolute;mso-position-vertical-relative:text;margin-top:0.15pt;mso-position-vertical:absolute;width:11.90pt;height:11.9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г) потребители, приравненные к населению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5.5. Изменение стоимости тарифа на электрическую энергию, поставляемую по настоящему договору, производится с даты, указанной в решении органа исполнительной власти субъекта Российской Федерации в области государственного регулирования тарифов.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5.6. При нарушении потребителем сроков оплаты за приобретаемую по настоящему договору электрическую энергию, Потребитель уплачивает поставщику неустойку, рассчитанную поставщиком в соответствии с требованиями действующего законодательства РФ.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-180"/>
        <w:jc w:val="center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6. Прочие условия.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6.1. При исполнении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настоящего договора, а также решении вопросов, не предусмотренных настоящим договором, стороны руководствуются действующими законодательными актами РФ и иными нормативными правовыми актами, регулирующими отношения на розничных рынках электрической энергии.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  <w:tab w:val="left" w:pos="540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6.2. Потребитель, подписав настоящий договор, в соответствии с Федеральным законом «О персональных данных» от 27.07.2006г. № 152-ФЗ своей волей и в св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оем интересе выражает Поставщику, зарегистрированному по адресу: Российская Федерация, Саратовская область, г. Саратов, ул. им. Мичурина И.В., д.166/168, своё согласие на обработку, включая сбор (в том числе от третьих лиц, путем направления запросов в орг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аны государственной власти, органы местного самоуправления, из иных информационных ресурсов, из архивов, из информационных ресурсов МВД России), систематизацию, накопление, хранение, уточнение (обновление, изменение), использование, распространение (в том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числе передачу), обезличивание, уничтожение персональных данных Потребителя (Ф.И.О., даты и места рождения, места жительства (регистрации), паспортных данных номера телефона, реквизитов и данных по платежам) с использованием средств 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втоматизации или без использования таких средств. Указанные потребителем персональные данные предоставляются в целях обеспечения исполнения Сторонами условий настоящего договора энергоснабжения в соответствии с действующим законодательством РФ. Согласие вс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тупает в силу со дня передачи Потребителем Поставщику своих персональных данных и действует до момента прекращения действия (расторжения) настоящего договора энергоснабжения. Договор может быть передан системообразующей территориальной сетевой организации.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  <w:tab w:val="left" w:pos="540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6.3. При изменении цели использования электрической энергии с коммунально-бытового электропотребления на коммерческую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(профессиональная) деятельность (получение прибыли) Стороны расторгают настоящий договор, с возможностью последующего заключения иного договора для соответствующей группы потребителей, с применением свободных (нерегулируемых) цен на электрическую энергию.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shd w:val="clear" w:color="auto" w:fill="ffffff"/>
        <w:widowControl w:val="off"/>
        <w:tabs>
          <w:tab w:val="left" w:pos="338" w:leader="none"/>
          <w:tab w:val="left" w:pos="540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6.4. Порядок установления факта прекращения поставки потребителю электрической энергии и (или) поставки потребителю электрической энергии ненадлежащего качества, регламентируется требованиями действующего законодательства РФ;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192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6.5. Все споры, возникшие в связи с исполнением настоящего договора, в случае, когда истцом является Поставщик, рассматриваются судом по месту нахождения объекта энергоснабжения, ра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сположенного по адресу, указанному в п.1.2. настоящего договора. Все споры, возникшие в связи с исполнением настоящего договора, в случае, когда истцом является Потребитель, рассматриваются судом по правилам подсудности, установленным законодательством РФ.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192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192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center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7. Срок действия и порядок изменения договора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7.1. Настоящий договор энергоснабжения вступает в силу с 00.00 часов «__» ___ 202__г. и действует до момента перехода от Потребителя к иному лицу прав собственности или иных з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аконных прав владения и (или) пользования, предусмотренных законодательством РФ на объект энергоснабжения, указанный в п.1.2. настоящего договора, либо до даты указанной, в заключенном Сторонами соглашении о расторжении настоящего договора энергоснабжения.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7.2. Изменение настоящего договора совершается в форме дополнительного соглашения к настоящему договору, подписанного уполномоченными представителями Сторон.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7.3. Настоящий договор может быть расторгнут по инициативе одной из Сторон, на основаниях и в порядке, предусмотренном требованиями действующего законодательства РФ.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both"/>
        <w:spacing w:after="0" w:line="216" w:lineRule="auto"/>
        <w:widowControl w:val="off"/>
        <w:tabs>
          <w:tab w:val="left" w:pos="1134" w:leader="none"/>
          <w:tab w:val="num" w:pos="1224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284"/>
        <w:jc w:val="center"/>
        <w:spacing w:after="0" w:line="216" w:lineRule="auto"/>
        <w:shd w:val="clear" w:color="auto" w:fill="ffffff"/>
        <w:widowControl w:val="off"/>
        <w:tabs>
          <w:tab w:val="left" w:pos="338" w:leader="none"/>
        </w:tabs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  <w:t xml:space="preserve">8. Реквизиты сторон</w:t>
      </w:r>
      <w:r>
        <w:rPr>
          <w:rFonts w:ascii="Times New Roman" w:hAnsi="Times New Roman" w:eastAsia="Times New Roman" w:cs="Times New Roman"/>
          <w:b/>
          <w:spacing w:val="-14"/>
          <w:sz w:val="20"/>
          <w:szCs w:val="20"/>
          <w:lang w:eastAsia="ru-RU"/>
        </w:rPr>
      </w:r>
    </w:p>
    <w:tbl>
      <w:tblPr>
        <w:tblW w:w="1058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85"/>
      </w:tblGrid>
      <w:tr>
        <w:tblPrEx/>
        <w:trPr>
          <w:trHeight w:val="60"/>
        </w:trPr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ind w:left="-180" w:right="-1" w:firstLine="18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  <w:t xml:space="preserve">Поставщик: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485" w:type="dxa"/>
            <w:textDirection w:val="lrTb"/>
            <w:noWrap w:val="false"/>
          </w:tcPr>
          <w:p>
            <w:pPr>
              <w:ind w:left="-180" w:right="-1" w:firstLine="18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  <w:t xml:space="preserve">Потребитель: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701"/>
        </w:trPr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Банковские реквизиты: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р/с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ОКОНХ, ОКВЭД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ОКПО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Банк: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right="-1"/>
              <w:jc w:val="both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485" w:type="dxa"/>
            <w:textDirection w:val="lrTb"/>
            <w:noWrap w:val="false"/>
          </w:tcPr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Фамилия: 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Имя: ________________________________________________________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Отчество: 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right="-1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Наименование документа, удостоверяющего личность: _____________________________________________________________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right="-1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серия _______________номер 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Выдан: 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дата выдачи: 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регистрации:_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рождения:_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____________________________________________ 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рождения:_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ИНН 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СНИЛС_____________________________________________________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Адрес фактического проживания: 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_____________________________________________________________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both"/>
              <w:spacing w:after="0" w:line="216" w:lineRule="auto"/>
              <w:widowControl w:val="off"/>
              <w:tabs>
                <w:tab w:val="left" w:pos="4783" w:leader="underscore"/>
              </w:tabs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13"/>
        </w:trPr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ind w:left="-180" w:right="-1" w:firstLine="25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25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25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  <w:t xml:space="preserve">____________________________/____________________</w:t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25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                                Ф.И.О.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252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485" w:type="dxa"/>
            <w:textDirection w:val="lrTb"/>
            <w:noWrap w:val="false"/>
          </w:tcPr>
          <w:p>
            <w:pPr>
              <w:ind w:left="-180" w:right="-1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  <w:t xml:space="preserve">____________________________/____________________</w:t>
            </w:r>
            <w:r>
              <w:rPr>
                <w:rFonts w:ascii="Times New Roman" w:hAnsi="Times New Roman" w:eastAsia="Times New Roman" w:cs="Times New Roman"/>
                <w:b/>
                <w:spacing w:val="-14"/>
                <w:sz w:val="20"/>
                <w:szCs w:val="20"/>
                <w:lang w:eastAsia="ru-RU"/>
              </w:rPr>
            </w:r>
          </w:p>
          <w:p>
            <w:pPr>
              <w:ind w:left="-180" w:right="-1" w:firstLine="18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  <w:t xml:space="preserve">                                Ф.И.О.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eastAsia="ru-RU"/>
              </w:rPr>
            </w:r>
          </w:p>
        </w:tc>
      </w:tr>
    </w:tbl>
    <w:p>
      <w:pPr>
        <w:ind w:left="-18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426" w:right="566" w:bottom="709" w:left="1134" w:header="708" w:footer="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84748682"/>
      <w:docPartObj>
        <w:docPartGallery w:val="Page Numbers (Bottom of Page)"/>
        <w:docPartUnique w:val="true"/>
      </w:docPartObj>
      <w:rPr/>
    </w:sdtPr>
    <w:sdtContent>
      <w:p>
        <w:pPr>
          <w:pStyle w:val="86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912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08" w:hanging="3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96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72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8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48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12" w:hanging="10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08" w:hanging="36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6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148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12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1"/>
    <w:link w:val="705"/>
    <w:uiPriority w:val="10"/>
    <w:rPr>
      <w:sz w:val="48"/>
      <w:szCs w:val="48"/>
    </w:rPr>
  </w:style>
  <w:style w:type="character" w:styleId="37">
    <w:name w:val="Subtitle Char"/>
    <w:basedOn w:val="691"/>
    <w:link w:val="707"/>
    <w:uiPriority w:val="11"/>
    <w:rPr>
      <w:sz w:val="24"/>
      <w:szCs w:val="24"/>
    </w:rPr>
  </w:style>
  <w:style w:type="character" w:styleId="39">
    <w:name w:val="Quote Char"/>
    <w:link w:val="709"/>
    <w:uiPriority w:val="29"/>
    <w:rPr>
      <w:i/>
    </w:rPr>
  </w:style>
  <w:style w:type="character" w:styleId="41">
    <w:name w:val="Intense Quote Char"/>
    <w:link w:val="711"/>
    <w:uiPriority w:val="30"/>
    <w:rPr>
      <w:i/>
    </w:rPr>
  </w:style>
  <w:style w:type="character" w:styleId="176">
    <w:name w:val="Footnote Text Char"/>
    <w:link w:val="844"/>
    <w:uiPriority w:val="99"/>
    <w:rPr>
      <w:sz w:val="18"/>
    </w:rPr>
  </w:style>
  <w:style w:type="character" w:styleId="179">
    <w:name w:val="Endnote Text Char"/>
    <w:link w:val="847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81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after="0" w:line="240" w:lineRule="auto"/>
    </w:pPr>
  </w:style>
  <w:style w:type="paragraph" w:styleId="705">
    <w:name w:val="Title"/>
    <w:basedOn w:val="681"/>
    <w:next w:val="681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 w:customStyle="1">
    <w:name w:val="Заголовок Знак"/>
    <w:basedOn w:val="691"/>
    <w:link w:val="705"/>
    <w:uiPriority w:val="10"/>
    <w:rPr>
      <w:sz w:val="48"/>
      <w:szCs w:val="48"/>
    </w:rPr>
  </w:style>
  <w:style w:type="paragraph" w:styleId="707">
    <w:name w:val="Subtitle"/>
    <w:basedOn w:val="681"/>
    <w:next w:val="681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 w:customStyle="1">
    <w:name w:val="Подзаголовок Знак"/>
    <w:basedOn w:val="691"/>
    <w:link w:val="707"/>
    <w:uiPriority w:val="11"/>
    <w:rPr>
      <w:sz w:val="24"/>
      <w:szCs w:val="24"/>
    </w:rPr>
  </w:style>
  <w:style w:type="paragraph" w:styleId="709">
    <w:name w:val="Quote"/>
    <w:basedOn w:val="681"/>
    <w:next w:val="681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81"/>
    <w:next w:val="681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character" w:styleId="713" w:customStyle="1">
    <w:name w:val="Header Char"/>
    <w:basedOn w:val="691"/>
    <w:uiPriority w:val="99"/>
  </w:style>
  <w:style w:type="character" w:styleId="714" w:customStyle="1">
    <w:name w:val="Footer Char"/>
    <w:basedOn w:val="691"/>
    <w:uiPriority w:val="99"/>
  </w:style>
  <w:style w:type="paragraph" w:styleId="715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6" w:customStyle="1">
    <w:name w:val="Caption Char"/>
    <w:uiPriority w:val="99"/>
  </w:style>
  <w:style w:type="table" w:styleId="717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8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563c1" w:themeColor="hyperlink"/>
      <w:u w:val="single"/>
    </w:rPr>
  </w:style>
  <w:style w:type="paragraph" w:styleId="844">
    <w:name w:val="footnote text"/>
    <w:basedOn w:val="68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1"/>
    <w:uiPriority w:val="99"/>
    <w:unhideWhenUsed/>
    <w:rPr>
      <w:vertAlign w:val="superscript"/>
    </w:rPr>
  </w:style>
  <w:style w:type="paragraph" w:styleId="847">
    <w:name w:val="endnote text"/>
    <w:basedOn w:val="68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1"/>
    <w:uiPriority w:val="99"/>
    <w:semiHidden/>
    <w:unhideWhenUsed/>
    <w:rPr>
      <w:vertAlign w:val="superscript"/>
    </w:rPr>
  </w:style>
  <w:style w:type="paragraph" w:styleId="850">
    <w:name w:val="toc 1"/>
    <w:basedOn w:val="681"/>
    <w:next w:val="681"/>
    <w:uiPriority w:val="39"/>
    <w:unhideWhenUsed/>
    <w:pPr>
      <w:spacing w:after="57"/>
    </w:pPr>
  </w:style>
  <w:style w:type="paragraph" w:styleId="851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2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3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4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5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6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7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8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1"/>
    <w:next w:val="681"/>
    <w:uiPriority w:val="99"/>
    <w:unhideWhenUsed/>
    <w:pPr>
      <w:spacing w:after="0"/>
    </w:pPr>
  </w:style>
  <w:style w:type="paragraph" w:styleId="861">
    <w:name w:val="Header"/>
    <w:basedOn w:val="68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91"/>
    <w:link w:val="861"/>
    <w:uiPriority w:val="99"/>
  </w:style>
  <w:style w:type="paragraph" w:styleId="863">
    <w:name w:val="Footer"/>
    <w:basedOn w:val="681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91"/>
    <w:link w:val="86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www.saratovenergo.ru" TargetMode="External"/><Relationship Id="rId11" Type="http://schemas.openxmlformats.org/officeDocument/2006/relationships/hyperlink" Target="http://www.saratovenergo.ru" TargetMode="External"/><Relationship Id="rId12" Type="http://schemas.openxmlformats.org/officeDocument/2006/relationships/hyperlink" Target="http://www.saratovenergo.ru" TargetMode="External"/><Relationship Id="rId13" Type="http://schemas.openxmlformats.org/officeDocument/2006/relationships/hyperlink" Target="http://www.saratovenergo.ru" TargetMode="External"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Владимирович</dc:creator>
  <cp:keywords/>
  <dc:description/>
  <cp:revision>6</cp:revision>
  <dcterms:created xsi:type="dcterms:W3CDTF">2024-04-05T03:48:00Z</dcterms:created>
  <dcterms:modified xsi:type="dcterms:W3CDTF">2024-11-18T05:55:13Z</dcterms:modified>
</cp:coreProperties>
</file>