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79" w:rsidRPr="00400B79" w:rsidRDefault="00400B79" w:rsidP="00400B79">
      <w:pPr>
        <w:spacing w:after="0" w:line="240" w:lineRule="auto"/>
        <w:ind w:firstLine="709"/>
        <w:rPr>
          <w:rFonts w:ascii="Times New Roman" w:hAnsi="Times New Roman" w:cs="Times New Roman"/>
          <w:b/>
          <w:sz w:val="24"/>
          <w:szCs w:val="24"/>
        </w:rPr>
      </w:pPr>
      <w:r w:rsidRPr="00400B79">
        <w:rPr>
          <w:rFonts w:ascii="Times New Roman" w:hAnsi="Times New Roman" w:cs="Times New Roman"/>
          <w:b/>
          <w:sz w:val="24"/>
          <w:szCs w:val="24"/>
        </w:rPr>
        <w:t>Юридическим лицам:</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xml:space="preserve">Расчетные способы </w:t>
      </w:r>
      <w:r w:rsidR="00820A2A" w:rsidRPr="00400B79">
        <w:rPr>
          <w:rFonts w:ascii="Times New Roman" w:hAnsi="Times New Roman" w:cs="Times New Roman"/>
          <w:sz w:val="24"/>
          <w:szCs w:val="24"/>
        </w:rPr>
        <w:t xml:space="preserve">определения объемов потребленной электрической энергии за расчетный период </w:t>
      </w:r>
      <w:r w:rsidRPr="00400B79">
        <w:rPr>
          <w:rFonts w:ascii="Times New Roman" w:hAnsi="Times New Roman" w:cs="Times New Roman"/>
          <w:sz w:val="24"/>
          <w:szCs w:val="24"/>
        </w:rPr>
        <w:t>п</w:t>
      </w:r>
      <w:r w:rsidR="00820A2A" w:rsidRPr="00400B79">
        <w:rPr>
          <w:rFonts w:ascii="Times New Roman" w:hAnsi="Times New Roman" w:cs="Times New Roman"/>
          <w:sz w:val="24"/>
          <w:szCs w:val="24"/>
        </w:rPr>
        <w:t>рименяются в следующих случаях:</w:t>
      </w:r>
      <w:r w:rsidRPr="00400B79">
        <w:rPr>
          <w:rFonts w:ascii="Times New Roman" w:hAnsi="Times New Roman" w:cs="Times New Roman"/>
          <w:sz w:val="24"/>
          <w:szCs w:val="24"/>
        </w:rPr>
        <w:t xml:space="preserve"> </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непредставлении потребителем показаний расчетного прибора учета (п. 166 Основных положений функционирования розничных рынков электрической энергии, утвержденных постановлением Правительства РФ № 442 от 04.05.2012г. (далее – Основные положения);</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отсутствии прибора учета (п. 178 Основных положений);</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xml:space="preserve">- при </w:t>
      </w:r>
      <w:proofErr w:type="spellStart"/>
      <w:r w:rsidRPr="00400B79">
        <w:rPr>
          <w:rFonts w:ascii="Times New Roman" w:hAnsi="Times New Roman" w:cs="Times New Roman"/>
          <w:sz w:val="24"/>
          <w:szCs w:val="24"/>
        </w:rPr>
        <w:t>недопуске</w:t>
      </w:r>
      <w:proofErr w:type="spellEnd"/>
      <w:r w:rsidRPr="00400B79">
        <w:rPr>
          <w:rFonts w:ascii="Times New Roman" w:hAnsi="Times New Roman" w:cs="Times New Roman"/>
          <w:sz w:val="24"/>
          <w:szCs w:val="24"/>
        </w:rPr>
        <w:t xml:space="preserve"> к прибору учета для целей проведения контрольного снятия его показаний, проведения проверки его состояния (п. 181 Основных положений);</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xml:space="preserve">- при выявлении фактов </w:t>
      </w:r>
      <w:proofErr w:type="spellStart"/>
      <w:r w:rsidRPr="00400B79">
        <w:rPr>
          <w:rFonts w:ascii="Times New Roman" w:hAnsi="Times New Roman" w:cs="Times New Roman"/>
          <w:sz w:val="24"/>
          <w:szCs w:val="24"/>
        </w:rPr>
        <w:t>безучетного</w:t>
      </w:r>
      <w:proofErr w:type="spellEnd"/>
      <w:r w:rsidRPr="00400B79">
        <w:rPr>
          <w:rFonts w:ascii="Times New Roman" w:hAnsi="Times New Roman" w:cs="Times New Roman"/>
          <w:sz w:val="24"/>
          <w:szCs w:val="24"/>
        </w:rPr>
        <w:t xml:space="preserve"> потребления (п. 195 Основных положений);</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выявлении фактов бездоговорного потребления. (п. 196 Основных положений).</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п.166.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820A2A" w:rsidRPr="00400B79" w:rsidRDefault="00820A2A" w:rsidP="00400B79">
      <w:pPr>
        <w:pStyle w:val="ConsPlusNormal"/>
        <w:ind w:firstLine="709"/>
        <w:jc w:val="both"/>
        <w:rPr>
          <w:rFonts w:ascii="Times New Roman" w:hAnsi="Times New Roman" w:cs="Times New Roman"/>
          <w:sz w:val="24"/>
          <w:szCs w:val="24"/>
          <w:lang w:val="ru-RU"/>
        </w:rPr>
      </w:pPr>
      <w:bookmarkStart w:id="0" w:name="P1284"/>
      <w:bookmarkEnd w:id="0"/>
      <w:r w:rsidRPr="00400B79">
        <w:rPr>
          <w:rFonts w:ascii="Times New Roman" w:hAnsi="Times New Roman" w:cs="Times New Roman"/>
          <w:sz w:val="24"/>
          <w:szCs w:val="24"/>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82" w:history="1">
        <w:r w:rsidRPr="00400B79">
          <w:rPr>
            <w:rFonts w:ascii="Times New Roman" w:hAnsi="Times New Roman" w:cs="Times New Roman"/>
            <w:color w:val="0000FF"/>
            <w:sz w:val="24"/>
            <w:szCs w:val="24"/>
            <w:lang w:val="ru-RU"/>
          </w:rPr>
          <w:t>пунктом 95</w:t>
        </w:r>
      </w:hyperlink>
      <w:r w:rsidRPr="00400B79">
        <w:rPr>
          <w:rFonts w:ascii="Times New Roman" w:hAnsi="Times New Roman" w:cs="Times New Roman"/>
          <w:sz w:val="24"/>
          <w:szCs w:val="24"/>
          <w:lang w:val="ru-RU"/>
        </w:rPr>
        <w:t xml:space="preserve"> настоящего документа, в ценовых зонах (</w:t>
      </w:r>
      <w:hyperlink w:anchor="P897" w:history="1">
        <w:r w:rsidRPr="00400B79">
          <w:rPr>
            <w:rFonts w:ascii="Times New Roman" w:hAnsi="Times New Roman" w:cs="Times New Roman"/>
            <w:color w:val="0000FF"/>
            <w:sz w:val="24"/>
            <w:szCs w:val="24"/>
            <w:lang w:val="ru-RU"/>
          </w:rPr>
          <w:t>пунктом 111</w:t>
        </w:r>
      </w:hyperlink>
      <w:r w:rsidRPr="00400B79">
        <w:rPr>
          <w:rFonts w:ascii="Times New Roman" w:hAnsi="Times New Roman" w:cs="Times New Roman"/>
          <w:sz w:val="24"/>
          <w:szCs w:val="24"/>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284" w:history="1">
        <w:r w:rsidRPr="00400B79">
          <w:rPr>
            <w:rFonts w:ascii="Times New Roman" w:hAnsi="Times New Roman" w:cs="Times New Roman"/>
            <w:color w:val="0000FF"/>
            <w:sz w:val="24"/>
            <w:szCs w:val="24"/>
            <w:lang w:val="ru-RU"/>
          </w:rPr>
          <w:t>абзацем шестым</w:t>
        </w:r>
      </w:hyperlink>
      <w:r w:rsidRPr="00400B79">
        <w:rPr>
          <w:rFonts w:ascii="Times New Roman" w:hAnsi="Times New Roman" w:cs="Times New Roman"/>
          <w:sz w:val="24"/>
          <w:szCs w:val="24"/>
          <w:lang w:val="ru-RU"/>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284" w:history="1">
        <w:r w:rsidRPr="00400B79">
          <w:rPr>
            <w:rFonts w:ascii="Times New Roman" w:hAnsi="Times New Roman" w:cs="Times New Roman"/>
            <w:color w:val="0000FF"/>
            <w:sz w:val="24"/>
            <w:szCs w:val="24"/>
            <w:lang w:val="ru-RU"/>
          </w:rPr>
          <w:t>абзацем шестым</w:t>
        </w:r>
      </w:hyperlink>
      <w:r w:rsidRPr="00400B79">
        <w:rPr>
          <w:rFonts w:ascii="Times New Roman" w:hAnsi="Times New Roman" w:cs="Times New Roman"/>
          <w:sz w:val="24"/>
          <w:szCs w:val="24"/>
          <w:lang w:val="ru-RU"/>
        </w:rPr>
        <w:t xml:space="preserve"> настоящего пункта.</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При этом в случае если к </w:t>
      </w:r>
      <w:proofErr w:type="spellStart"/>
      <w:r w:rsidRPr="00400B79">
        <w:rPr>
          <w:rFonts w:ascii="Times New Roman" w:hAnsi="Times New Roman" w:cs="Times New Roman"/>
          <w:sz w:val="24"/>
          <w:szCs w:val="24"/>
          <w:lang w:val="ru-RU"/>
        </w:rPr>
        <w:t>энергопринимающим</w:t>
      </w:r>
      <w:proofErr w:type="spellEnd"/>
      <w:r w:rsidRPr="00400B79">
        <w:rPr>
          <w:rFonts w:ascii="Times New Roman" w:hAnsi="Times New Roman" w:cs="Times New Roman"/>
          <w:sz w:val="24"/>
          <w:szCs w:val="24"/>
          <w:lang w:val="ru-RU"/>
        </w:rPr>
        <w:t xml:space="preserve"> устройствам потребителя, не представившего показания расчетного прибора учета, технологически присоединены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а также в случае если объем потребления электрической энергии (мощности)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то объем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за соответствующий расчетный период.</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случае отсутствия показаний расчетного прибора учета для определения объема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за соответствующий расчетный период, для целей определения объема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подлежащий распределению по часам суток, принимается равным нулю.</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421" w:history="1">
        <w:r w:rsidRPr="00400B79">
          <w:rPr>
            <w:rFonts w:ascii="Times New Roman" w:hAnsi="Times New Roman" w:cs="Times New Roman"/>
            <w:color w:val="0000FF"/>
            <w:sz w:val="24"/>
            <w:szCs w:val="24"/>
            <w:lang w:val="ru-RU"/>
          </w:rPr>
          <w:t>подпунктом "а"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к постановлению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энергии»(далее – приложение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45" w:history="1">
        <w:r w:rsidRPr="00400B79">
          <w:rPr>
            <w:rFonts w:ascii="Times New Roman" w:hAnsi="Times New Roman" w:cs="Times New Roman"/>
            <w:color w:val="0000FF"/>
            <w:sz w:val="24"/>
            <w:szCs w:val="24"/>
            <w:lang w:val="ru-RU"/>
          </w:rPr>
          <w:t>подпунктом "б"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Максимальная мощность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в точке поставки потребителя определяется в соответствии с </w:t>
      </w:r>
      <w:hyperlink w:anchor="P3421" w:history="1">
        <w:r w:rsidRPr="00400B79">
          <w:rPr>
            <w:rFonts w:ascii="Times New Roman" w:hAnsi="Times New Roman" w:cs="Times New Roman"/>
            <w:color w:val="0000FF"/>
            <w:sz w:val="24"/>
            <w:szCs w:val="24"/>
            <w:lang w:val="ru-RU"/>
          </w:rPr>
          <w:t>подпунктом "а"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П.178 В случае 2-кратного </w:t>
      </w:r>
      <w:proofErr w:type="spellStart"/>
      <w:r w:rsidRPr="00400B79">
        <w:rPr>
          <w:rFonts w:ascii="Times New Roman" w:hAnsi="Times New Roman" w:cs="Times New Roman"/>
          <w:sz w:val="24"/>
          <w:szCs w:val="24"/>
          <w:lang w:val="ru-RU"/>
        </w:rPr>
        <w:t>недопуска</w:t>
      </w:r>
      <w:proofErr w:type="spellEnd"/>
      <w:r w:rsidRPr="00400B79">
        <w:rPr>
          <w:rFonts w:ascii="Times New Roman" w:hAnsi="Times New Roman" w:cs="Times New Roman"/>
          <w:sz w:val="24"/>
          <w:szCs w:val="24"/>
          <w:lang w:val="ru-RU"/>
        </w:rPr>
        <w:t xml:space="preserve"> к расчетному прибору учета, установленному в границах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w:t>
      </w:r>
      <w:proofErr w:type="spellStart"/>
      <w:r w:rsidRPr="00400B79">
        <w:rPr>
          <w:rFonts w:ascii="Times New Roman" w:hAnsi="Times New Roman" w:cs="Times New Roman"/>
          <w:sz w:val="24"/>
          <w:szCs w:val="24"/>
          <w:lang w:val="ru-RU"/>
        </w:rPr>
        <w:t>недопуска</w:t>
      </w:r>
      <w:proofErr w:type="spellEnd"/>
      <w:r w:rsidRPr="00400B79">
        <w:rPr>
          <w:rFonts w:ascii="Times New Roman" w:hAnsi="Times New Roman" w:cs="Times New Roman"/>
          <w:sz w:val="24"/>
          <w:szCs w:val="24"/>
          <w:lang w:val="ru-RU"/>
        </w:rPr>
        <w:t xml:space="preserve">, вплоть до даты допуска к расчетному прибору учета определяется в порядке, установленном </w:t>
      </w:r>
      <w:hyperlink w:anchor="P1279" w:history="1">
        <w:r w:rsidRPr="00400B79">
          <w:rPr>
            <w:rFonts w:ascii="Times New Roman" w:hAnsi="Times New Roman" w:cs="Times New Roman"/>
            <w:color w:val="0000FF"/>
            <w:sz w:val="24"/>
            <w:szCs w:val="24"/>
            <w:lang w:val="ru-RU"/>
          </w:rPr>
          <w:t>пунктом 166</w:t>
        </w:r>
      </w:hyperlink>
      <w:r w:rsidRPr="00400B79">
        <w:rPr>
          <w:rFonts w:ascii="Times New Roman" w:hAnsi="Times New Roman" w:cs="Times New Roman"/>
          <w:sz w:val="24"/>
          <w:szCs w:val="24"/>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П.179 В случае неисправности, утраты или истечения срока </w:t>
      </w:r>
      <w:proofErr w:type="spellStart"/>
      <w:r w:rsidRPr="00400B79">
        <w:rPr>
          <w:rFonts w:ascii="Times New Roman" w:hAnsi="Times New Roman" w:cs="Times New Roman"/>
          <w:sz w:val="24"/>
          <w:szCs w:val="24"/>
          <w:lang w:val="ru-RU"/>
        </w:rPr>
        <w:t>межповерочного</w:t>
      </w:r>
      <w:proofErr w:type="spellEnd"/>
      <w:r w:rsidRPr="00400B79">
        <w:rPr>
          <w:rFonts w:ascii="Times New Roman" w:hAnsi="Times New Roman" w:cs="Times New Roman"/>
          <w:sz w:val="24"/>
          <w:szCs w:val="24"/>
          <w:lang w:val="ru-RU"/>
        </w:rPr>
        <w:t xml:space="preserve">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279" w:history="1">
        <w:r w:rsidRPr="00400B79">
          <w:rPr>
            <w:rFonts w:ascii="Times New Roman" w:hAnsi="Times New Roman" w:cs="Times New Roman"/>
            <w:color w:val="0000FF"/>
            <w:sz w:val="24"/>
            <w:szCs w:val="24"/>
            <w:lang w:val="ru-RU"/>
          </w:rPr>
          <w:t>пунктом 166</w:t>
        </w:r>
      </w:hyperlink>
      <w:r w:rsidRPr="00400B79">
        <w:rPr>
          <w:rFonts w:ascii="Times New Roman" w:hAnsi="Times New Roman" w:cs="Times New Roman"/>
          <w:sz w:val="24"/>
          <w:szCs w:val="24"/>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для случая </w:t>
      </w:r>
      <w:proofErr w:type="spellStart"/>
      <w:r w:rsidRPr="00400B79">
        <w:rPr>
          <w:rFonts w:ascii="Times New Roman" w:hAnsi="Times New Roman" w:cs="Times New Roman"/>
          <w:sz w:val="24"/>
          <w:szCs w:val="24"/>
          <w:lang w:val="ru-RU"/>
        </w:rPr>
        <w:t>непредоставления</w:t>
      </w:r>
      <w:proofErr w:type="spellEnd"/>
      <w:r w:rsidRPr="00400B79">
        <w:rPr>
          <w:rFonts w:ascii="Times New Roman" w:hAnsi="Times New Roman" w:cs="Times New Roman"/>
          <w:sz w:val="24"/>
          <w:szCs w:val="24"/>
          <w:lang w:val="ru-RU"/>
        </w:rPr>
        <w:t xml:space="preserve"> показаний прибора учета в установленные сроки.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с даты выхода расчетного прибора учета из строя и в течение одного расчетного периода после этого - в порядке, установленном </w:t>
      </w:r>
      <w:hyperlink w:anchor="P1279" w:history="1">
        <w:r w:rsidRPr="00400B79">
          <w:rPr>
            <w:rFonts w:ascii="Times New Roman" w:hAnsi="Times New Roman" w:cs="Times New Roman"/>
            <w:color w:val="0000FF"/>
            <w:sz w:val="24"/>
            <w:szCs w:val="24"/>
            <w:lang w:val="ru-RU"/>
          </w:rPr>
          <w:t>пунктом 166</w:t>
        </w:r>
      </w:hyperlink>
      <w:r w:rsidRPr="00400B79">
        <w:rPr>
          <w:rFonts w:ascii="Times New Roman" w:hAnsi="Times New Roman" w:cs="Times New Roman"/>
          <w:sz w:val="24"/>
          <w:szCs w:val="24"/>
          <w:lang w:val="ru-RU"/>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последующие расчетные периоды вплоть до допуска расчетного прибора учета в эксплуатацию - в порядке, установленном </w:t>
      </w:r>
      <w:hyperlink w:anchor="P1279" w:history="1">
        <w:r w:rsidRPr="00400B79">
          <w:rPr>
            <w:rFonts w:ascii="Times New Roman" w:hAnsi="Times New Roman" w:cs="Times New Roman"/>
            <w:color w:val="0000FF"/>
            <w:sz w:val="24"/>
            <w:szCs w:val="24"/>
            <w:lang w:val="ru-RU"/>
          </w:rPr>
          <w:t>пунктом 166</w:t>
        </w:r>
      </w:hyperlink>
      <w:r w:rsidRPr="00400B79">
        <w:rPr>
          <w:rFonts w:ascii="Times New Roman" w:hAnsi="Times New Roman" w:cs="Times New Roman"/>
          <w:sz w:val="24"/>
          <w:szCs w:val="24"/>
          <w:lang w:val="ru-RU"/>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51" w:history="1">
        <w:r w:rsidRPr="00400B79">
          <w:rPr>
            <w:rFonts w:ascii="Times New Roman" w:hAnsi="Times New Roman" w:cs="Times New Roman"/>
            <w:color w:val="0000FF"/>
            <w:sz w:val="24"/>
            <w:szCs w:val="24"/>
            <w:lang w:val="ru-RU"/>
          </w:rPr>
          <w:t>пункте 179</w:t>
        </w:r>
      </w:hyperlink>
      <w:r w:rsidRPr="00400B79">
        <w:rPr>
          <w:rFonts w:ascii="Times New Roman" w:hAnsi="Times New Roman" w:cs="Times New Roman"/>
          <w:sz w:val="24"/>
          <w:szCs w:val="24"/>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вплоть до даты допуска прибора учета в эксплуатацию:</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объем потребления электрической энергии в соответствующей точке поставки определяется расчетным способом в соответствии с </w:t>
      </w:r>
      <w:hyperlink w:anchor="P3421" w:history="1">
        <w:r w:rsidRPr="00400B79">
          <w:rPr>
            <w:rFonts w:ascii="Times New Roman" w:hAnsi="Times New Roman" w:cs="Times New Roman"/>
            <w:color w:val="0000FF"/>
            <w:sz w:val="24"/>
            <w:szCs w:val="24"/>
            <w:lang w:val="ru-RU"/>
          </w:rPr>
          <w:t>подпунктом "а"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45" w:history="1">
        <w:r w:rsidRPr="00400B79">
          <w:rPr>
            <w:rFonts w:ascii="Times New Roman" w:hAnsi="Times New Roman" w:cs="Times New Roman"/>
            <w:color w:val="0000FF"/>
            <w:sz w:val="24"/>
            <w:szCs w:val="24"/>
            <w:lang w:val="ru-RU"/>
          </w:rPr>
          <w:t>подпунктом "б"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к настоящему документу.</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18" w:history="1">
        <w:r w:rsidRPr="00400B79">
          <w:rPr>
            <w:rFonts w:ascii="Times New Roman" w:hAnsi="Times New Roman" w:cs="Times New Roman"/>
            <w:color w:val="0000FF"/>
            <w:sz w:val="24"/>
            <w:szCs w:val="24"/>
            <w:lang w:val="ru-RU"/>
          </w:rPr>
          <w:t>пунктом 143</w:t>
        </w:r>
      </w:hyperlink>
      <w:r w:rsidRPr="00400B79">
        <w:rPr>
          <w:rFonts w:ascii="Times New Roman" w:hAnsi="Times New Roman" w:cs="Times New Roman"/>
          <w:sz w:val="24"/>
          <w:szCs w:val="24"/>
          <w:lang w:val="ru-RU"/>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При этом в случае если к </w:t>
      </w:r>
      <w:proofErr w:type="spellStart"/>
      <w:r w:rsidRPr="00400B79">
        <w:rPr>
          <w:rFonts w:ascii="Times New Roman" w:hAnsi="Times New Roman" w:cs="Times New Roman"/>
          <w:sz w:val="24"/>
          <w:szCs w:val="24"/>
          <w:lang w:val="ru-RU"/>
        </w:rPr>
        <w:t>энергопринимающим</w:t>
      </w:r>
      <w:proofErr w:type="spellEnd"/>
      <w:r w:rsidRPr="00400B79">
        <w:rPr>
          <w:rFonts w:ascii="Times New Roman" w:hAnsi="Times New Roman" w:cs="Times New Roman"/>
          <w:sz w:val="24"/>
          <w:szCs w:val="24"/>
          <w:lang w:val="ru-RU"/>
        </w:rPr>
        <w:t xml:space="preserve"> устройствам указанного потребителя технологически присоединены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а также в случае если объем потребления электрической энергии (мощности)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то объем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электроэнергетики за соответствующий расчетный период.</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случае отсутствия показаний расчетного прибора учета для определения объема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за соответствующий расчетный период, указанный объем для целей определения объема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w:t>
      </w:r>
      <w:proofErr w:type="spellStart"/>
      <w:r w:rsidRPr="00400B79">
        <w:rPr>
          <w:rFonts w:ascii="Times New Roman" w:hAnsi="Times New Roman" w:cs="Times New Roman"/>
          <w:sz w:val="24"/>
          <w:szCs w:val="24"/>
          <w:lang w:val="ru-RU"/>
        </w:rPr>
        <w:t>энергопринимающие</w:t>
      </w:r>
      <w:proofErr w:type="spellEnd"/>
      <w:r w:rsidRPr="00400B79">
        <w:rPr>
          <w:rFonts w:ascii="Times New Roman" w:hAnsi="Times New Roman" w:cs="Times New Roman"/>
          <w:sz w:val="24"/>
          <w:szCs w:val="24"/>
          <w:lang w:val="ru-RU"/>
        </w:rPr>
        <w:t xml:space="preserve"> устройства смежных субъектов за соответствующий расчетный период, для целей определения объема потребления электрической энергии </w:t>
      </w:r>
      <w:proofErr w:type="spellStart"/>
      <w:r w:rsidRPr="00400B79">
        <w:rPr>
          <w:rFonts w:ascii="Times New Roman" w:hAnsi="Times New Roman" w:cs="Times New Roman"/>
          <w:sz w:val="24"/>
          <w:szCs w:val="24"/>
          <w:lang w:val="ru-RU"/>
        </w:rPr>
        <w:t>энергопринимающими</w:t>
      </w:r>
      <w:proofErr w:type="spellEnd"/>
      <w:r w:rsidRPr="00400B79">
        <w:rPr>
          <w:rFonts w:ascii="Times New Roman" w:hAnsi="Times New Roman" w:cs="Times New Roman"/>
          <w:sz w:val="24"/>
          <w:szCs w:val="24"/>
          <w:lang w:val="ru-RU"/>
        </w:rPr>
        <w:t xml:space="preserve">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отсутствие приборов учета у потребителей, на которых не распространяются требования </w:t>
      </w:r>
      <w:hyperlink r:id="rId4" w:history="1">
        <w:r w:rsidRPr="00400B79">
          <w:rPr>
            <w:rFonts w:ascii="Times New Roman" w:hAnsi="Times New Roman" w:cs="Times New Roman"/>
            <w:color w:val="0000FF"/>
            <w:sz w:val="24"/>
            <w:szCs w:val="24"/>
            <w:lang w:val="ru-RU"/>
          </w:rPr>
          <w:t>статьи 13</w:t>
        </w:r>
      </w:hyperlink>
      <w:r w:rsidRPr="00400B79">
        <w:rPr>
          <w:rFonts w:ascii="Times New Roman" w:hAnsi="Times New Roman" w:cs="Times New Roman"/>
          <w:sz w:val="24"/>
          <w:szCs w:val="24"/>
          <w:lang w:val="ru-RU"/>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потребителя и стандартного количества часов их использования, умноженного на коэффициент 1,1.</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П.195 Объем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электрической энергии определяется с применением расчетного способа, предусмотренного </w:t>
      </w:r>
      <w:hyperlink w:anchor="P3421" w:history="1">
        <w:r w:rsidRPr="00400B79">
          <w:rPr>
            <w:rFonts w:ascii="Times New Roman" w:hAnsi="Times New Roman" w:cs="Times New Roman"/>
            <w:color w:val="0000FF"/>
            <w:sz w:val="24"/>
            <w:szCs w:val="24"/>
            <w:lang w:val="ru-RU"/>
          </w:rPr>
          <w:t>подпунктом "а"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к настоящему документу.</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45" w:history="1">
        <w:r w:rsidRPr="00400B79">
          <w:rPr>
            <w:rFonts w:ascii="Times New Roman" w:hAnsi="Times New Roman" w:cs="Times New Roman"/>
            <w:color w:val="0000FF"/>
            <w:sz w:val="24"/>
            <w:szCs w:val="24"/>
            <w:lang w:val="ru-RU"/>
          </w:rPr>
          <w:t>подпунктом "б" пункта 1</w:t>
        </w:r>
      </w:hyperlink>
      <w:r w:rsidRPr="00400B79">
        <w:rPr>
          <w:rFonts w:ascii="Times New Roman" w:hAnsi="Times New Roman" w:cs="Times New Roman"/>
          <w:sz w:val="24"/>
          <w:szCs w:val="24"/>
          <w:lang w:val="ru-RU"/>
        </w:rPr>
        <w:t xml:space="preserve"> приложения </w:t>
      </w:r>
      <w:r w:rsidRPr="00400B79">
        <w:rPr>
          <w:rFonts w:ascii="Times New Roman" w:hAnsi="Times New Roman" w:cs="Times New Roman"/>
          <w:sz w:val="24"/>
          <w:szCs w:val="24"/>
        </w:rPr>
        <w:t>N</w:t>
      </w:r>
      <w:r w:rsidRPr="00400B79">
        <w:rPr>
          <w:rFonts w:ascii="Times New Roman" w:hAnsi="Times New Roman" w:cs="Times New Roman"/>
          <w:sz w:val="24"/>
          <w:szCs w:val="24"/>
          <w:lang w:val="ru-RU"/>
        </w:rPr>
        <w:t xml:space="preserve"> 3 к настоящему документу.</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Объем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электрической энергии (мощности) и составления акта о неучтенном потреблении электрической энергии.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Стоимость электрической энергии в определенном в соответствии с настоящим пунктом объеме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включается гарантирующим поставщиком (</w:t>
      </w:r>
      <w:proofErr w:type="spellStart"/>
      <w:r w:rsidRPr="00400B79">
        <w:rPr>
          <w:rFonts w:ascii="Times New Roman" w:hAnsi="Times New Roman" w:cs="Times New Roman"/>
          <w:sz w:val="24"/>
          <w:szCs w:val="24"/>
          <w:lang w:val="ru-RU"/>
        </w:rPr>
        <w:t>энергосбытовой</w:t>
      </w:r>
      <w:proofErr w:type="spellEnd"/>
      <w:r w:rsidRPr="00400B79">
        <w:rPr>
          <w:rFonts w:ascii="Times New Roman" w:hAnsi="Times New Roman" w:cs="Times New Roman"/>
          <w:sz w:val="24"/>
          <w:szCs w:val="24"/>
          <w:lang w:val="ru-RU"/>
        </w:rPr>
        <w:t xml:space="preserve">, </w:t>
      </w:r>
      <w:proofErr w:type="spellStart"/>
      <w:r w:rsidRPr="00400B79">
        <w:rPr>
          <w:rFonts w:ascii="Times New Roman" w:hAnsi="Times New Roman" w:cs="Times New Roman"/>
          <w:sz w:val="24"/>
          <w:szCs w:val="24"/>
          <w:lang w:val="ru-RU"/>
        </w:rPr>
        <w:t>энергоснабжающей</w:t>
      </w:r>
      <w:proofErr w:type="spellEnd"/>
      <w:r w:rsidRPr="00400B79">
        <w:rPr>
          <w:rFonts w:ascii="Times New Roman" w:hAnsi="Times New Roman" w:cs="Times New Roman"/>
          <w:sz w:val="24"/>
          <w:szCs w:val="24"/>
          <w:lang w:val="ru-RU"/>
        </w:rPr>
        <w:t xml:space="preserve">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и составлен акт о неучтенном потреблении электрической энергии. Указанный счет также должен содержать расчет объема и стоимости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820A2A" w:rsidRPr="00400B79" w:rsidRDefault="00820A2A"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279" w:history="1">
        <w:r w:rsidRPr="00400B79">
          <w:rPr>
            <w:rFonts w:ascii="Times New Roman" w:hAnsi="Times New Roman" w:cs="Times New Roman"/>
            <w:color w:val="0000FF"/>
            <w:sz w:val="24"/>
            <w:szCs w:val="24"/>
            <w:lang w:val="ru-RU"/>
          </w:rPr>
          <w:t>пункта 166</w:t>
        </w:r>
      </w:hyperlink>
      <w:r w:rsidRPr="00400B79">
        <w:rPr>
          <w:rFonts w:ascii="Times New Roman" w:hAnsi="Times New Roman" w:cs="Times New Roman"/>
          <w:sz w:val="24"/>
          <w:szCs w:val="24"/>
          <w:lang w:val="ru-RU"/>
        </w:rPr>
        <w:t xml:space="preserve"> постановления Правительства Российской Федерации № 442 от 04.05.2012 «О функционировании розничных рынков электрической энергии, полном и (или) частичном ограничении режима потребления электрической энергии» к расчету объемов потребления электрической энергии (мощности) и оказанных услуг по передаче электрической энергии для случая </w:t>
      </w:r>
      <w:proofErr w:type="spellStart"/>
      <w:r w:rsidRPr="00400B79">
        <w:rPr>
          <w:rFonts w:ascii="Times New Roman" w:hAnsi="Times New Roman" w:cs="Times New Roman"/>
          <w:sz w:val="24"/>
          <w:szCs w:val="24"/>
          <w:lang w:val="ru-RU"/>
        </w:rPr>
        <w:t>непредоставления</w:t>
      </w:r>
      <w:proofErr w:type="spellEnd"/>
      <w:r w:rsidRPr="00400B79">
        <w:rPr>
          <w:rFonts w:ascii="Times New Roman" w:hAnsi="Times New Roman" w:cs="Times New Roman"/>
          <w:sz w:val="24"/>
          <w:szCs w:val="24"/>
          <w:lang w:val="ru-RU"/>
        </w:rPr>
        <w:t xml:space="preserve"> показаний прибора учета в установленные сроки начиная с 3-го расчетного периода.</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В случаях, предусмотренных </w:t>
      </w:r>
      <w:hyperlink w:anchor="P1279" w:history="1">
        <w:r w:rsidRPr="00400B79">
          <w:rPr>
            <w:rFonts w:ascii="Times New Roman" w:hAnsi="Times New Roman" w:cs="Times New Roman"/>
            <w:color w:val="0000FF"/>
            <w:sz w:val="24"/>
            <w:szCs w:val="24"/>
            <w:lang w:val="ru-RU"/>
          </w:rPr>
          <w:t>пунктами 166</w:t>
        </w:r>
      </w:hyperlink>
      <w:r w:rsidRPr="00400B79">
        <w:rPr>
          <w:rFonts w:ascii="Times New Roman" w:hAnsi="Times New Roman" w:cs="Times New Roman"/>
          <w:sz w:val="24"/>
          <w:szCs w:val="24"/>
          <w:lang w:val="ru-RU"/>
        </w:rPr>
        <w:t xml:space="preserve">, </w:t>
      </w:r>
      <w:hyperlink w:anchor="P1350" w:history="1">
        <w:r w:rsidRPr="00400B79">
          <w:rPr>
            <w:rFonts w:ascii="Times New Roman" w:hAnsi="Times New Roman" w:cs="Times New Roman"/>
            <w:color w:val="0000FF"/>
            <w:sz w:val="24"/>
            <w:szCs w:val="24"/>
            <w:lang w:val="ru-RU"/>
          </w:rPr>
          <w:t>178</w:t>
        </w:r>
      </w:hyperlink>
      <w:r w:rsidRPr="00400B79">
        <w:rPr>
          <w:rFonts w:ascii="Times New Roman" w:hAnsi="Times New Roman" w:cs="Times New Roman"/>
          <w:sz w:val="24"/>
          <w:szCs w:val="24"/>
          <w:lang w:val="ru-RU"/>
        </w:rPr>
        <w:t xml:space="preserve">, </w:t>
      </w:r>
      <w:hyperlink w:anchor="P1351" w:history="1">
        <w:r w:rsidRPr="00400B79">
          <w:rPr>
            <w:rFonts w:ascii="Times New Roman" w:hAnsi="Times New Roman" w:cs="Times New Roman"/>
            <w:color w:val="0000FF"/>
            <w:sz w:val="24"/>
            <w:szCs w:val="24"/>
            <w:lang w:val="ru-RU"/>
          </w:rPr>
          <w:t>179</w:t>
        </w:r>
      </w:hyperlink>
      <w:r w:rsidRPr="00400B79">
        <w:rPr>
          <w:rFonts w:ascii="Times New Roman" w:hAnsi="Times New Roman" w:cs="Times New Roman"/>
          <w:sz w:val="24"/>
          <w:szCs w:val="24"/>
          <w:lang w:val="ru-RU"/>
        </w:rPr>
        <w:t xml:space="preserve">, </w:t>
      </w:r>
      <w:hyperlink w:anchor="P1359" w:history="1">
        <w:r w:rsidRPr="00400B79">
          <w:rPr>
            <w:rFonts w:ascii="Times New Roman" w:hAnsi="Times New Roman" w:cs="Times New Roman"/>
            <w:color w:val="0000FF"/>
            <w:sz w:val="24"/>
            <w:szCs w:val="24"/>
            <w:lang w:val="ru-RU"/>
          </w:rPr>
          <w:t>181</w:t>
        </w:r>
      </w:hyperlink>
      <w:r w:rsidRPr="00400B79">
        <w:rPr>
          <w:rFonts w:ascii="Times New Roman" w:hAnsi="Times New Roman" w:cs="Times New Roman"/>
          <w:sz w:val="24"/>
          <w:szCs w:val="24"/>
          <w:lang w:val="ru-RU"/>
        </w:rPr>
        <w:t xml:space="preserve"> и </w:t>
      </w:r>
      <w:hyperlink w:anchor="P1459" w:history="1">
        <w:r w:rsidRPr="00400B79">
          <w:rPr>
            <w:rFonts w:ascii="Times New Roman" w:hAnsi="Times New Roman" w:cs="Times New Roman"/>
            <w:color w:val="0000FF"/>
            <w:sz w:val="24"/>
            <w:szCs w:val="24"/>
            <w:lang w:val="ru-RU"/>
          </w:rPr>
          <w:t>195</w:t>
        </w:r>
      </w:hyperlink>
      <w:r w:rsidRPr="00400B79">
        <w:rPr>
          <w:rFonts w:ascii="Times New Roman" w:hAnsi="Times New Roman" w:cs="Times New Roman"/>
          <w:sz w:val="24"/>
          <w:szCs w:val="24"/>
          <w:lang w:val="ru-RU"/>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6B4048" w:rsidRPr="00400B79" w:rsidRDefault="006B4048" w:rsidP="00400B79">
      <w:pPr>
        <w:pStyle w:val="ConsPlusNormal"/>
        <w:ind w:firstLine="709"/>
        <w:jc w:val="both"/>
        <w:rPr>
          <w:rFonts w:ascii="Times New Roman" w:hAnsi="Times New Roman" w:cs="Times New Roman"/>
          <w:sz w:val="24"/>
          <w:szCs w:val="24"/>
          <w:lang w:val="ru-RU"/>
        </w:rPr>
      </w:pPr>
      <w:bookmarkStart w:id="1" w:name="P3421"/>
      <w:bookmarkEnd w:id="1"/>
      <w:r w:rsidRPr="00400B79">
        <w:rPr>
          <w:rFonts w:ascii="Times New Roman" w:hAnsi="Times New Roman" w:cs="Times New Roman"/>
          <w:sz w:val="24"/>
          <w:szCs w:val="24"/>
          <w:lang w:val="ru-RU"/>
        </w:rPr>
        <w:t>а) объем потребления электрической энергии (мощности) в соответствующей точке поставки, МВт</w:t>
      </w:r>
      <w:r w:rsidRPr="00400B79">
        <w:rPr>
          <w:rFonts w:ascii="Times New Roman" w:hAnsi="Times New Roman" w:cs="Times New Roman"/>
          <w:noProof/>
          <w:sz w:val="24"/>
          <w:szCs w:val="24"/>
          <w:lang w:val="ru-RU" w:eastAsia="ru-RU"/>
        </w:rPr>
        <w:drawing>
          <wp:inline distT="0" distB="0" distL="0" distR="0" wp14:anchorId="75703C6B" wp14:editId="6DCAD2F9">
            <wp:extent cx="69850" cy="132715"/>
            <wp:effectExtent l="0" t="0" r="6350" b="0"/>
            <wp:docPr id="10" name="Рисунок 10" descr="base_1_303679_33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3679_3302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400B79">
        <w:rPr>
          <w:rFonts w:ascii="Times New Roman" w:hAnsi="Times New Roman" w:cs="Times New Roman"/>
          <w:sz w:val="24"/>
          <w:szCs w:val="24"/>
          <w:lang w:val="ru-RU"/>
        </w:rPr>
        <w:t>ч, определяется:</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если в договоре, обеспечивающем продажу электрической энергии (мощности) на розничном рынке, имеются данные о величине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в соответствующей точке поставки, за исключением случая, указанного в </w:t>
      </w:r>
      <w:hyperlink w:anchor="P3431" w:history="1">
        <w:r w:rsidRPr="00400B79">
          <w:rPr>
            <w:rFonts w:ascii="Times New Roman" w:hAnsi="Times New Roman" w:cs="Times New Roman"/>
            <w:color w:val="0000FF"/>
            <w:sz w:val="24"/>
            <w:szCs w:val="24"/>
            <w:lang w:val="ru-RU"/>
          </w:rPr>
          <w:t>абзаце седьмом</w:t>
        </w:r>
      </w:hyperlink>
      <w:r w:rsidRPr="00400B79">
        <w:rPr>
          <w:rFonts w:ascii="Times New Roman" w:hAnsi="Times New Roman" w:cs="Times New Roman"/>
          <w:sz w:val="24"/>
          <w:szCs w:val="24"/>
          <w:lang w:val="ru-RU"/>
        </w:rPr>
        <w:t xml:space="preserve"> настоящего подпункта, по формуле:</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8"/>
          <w:sz w:val="24"/>
          <w:szCs w:val="24"/>
          <w:lang w:val="ru-RU" w:eastAsia="ru-RU"/>
        </w:rPr>
        <w:drawing>
          <wp:inline distT="0" distB="0" distL="0" distR="0" wp14:anchorId="190C8F46" wp14:editId="11E12ACD">
            <wp:extent cx="760730" cy="244475"/>
            <wp:effectExtent l="0" t="0" r="1270" b="3175"/>
            <wp:docPr id="9" name="Рисунок 9" descr="base_1_303679_330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3679_33025"/>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730" cy="24447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где:</w:t>
      </w:r>
    </w:p>
    <w:p w:rsidR="006B4048" w:rsidRPr="00400B79" w:rsidRDefault="006B4048" w:rsidP="00400B79">
      <w:pPr>
        <w:pStyle w:val="ConsPlusNormal"/>
        <w:ind w:firstLine="709"/>
        <w:jc w:val="both"/>
        <w:rPr>
          <w:rFonts w:ascii="Times New Roman" w:hAnsi="Times New Roman" w:cs="Times New Roman"/>
          <w:sz w:val="24"/>
          <w:szCs w:val="24"/>
          <w:lang w:val="ru-RU"/>
        </w:rPr>
      </w:pPr>
      <w:proofErr w:type="gramStart"/>
      <w:r w:rsidRPr="00400B79">
        <w:rPr>
          <w:rFonts w:ascii="Times New Roman" w:hAnsi="Times New Roman" w:cs="Times New Roman"/>
          <w:sz w:val="24"/>
          <w:szCs w:val="24"/>
        </w:rPr>
        <w:t>P</w:t>
      </w:r>
      <w:r w:rsidRPr="00400B79">
        <w:rPr>
          <w:rFonts w:ascii="Times New Roman" w:hAnsi="Times New Roman" w:cs="Times New Roman"/>
          <w:sz w:val="24"/>
          <w:szCs w:val="24"/>
          <w:vertAlign w:val="subscript"/>
          <w:lang w:val="ru-RU"/>
        </w:rPr>
        <w:t>макс</w:t>
      </w:r>
      <w:r w:rsidRPr="00400B79">
        <w:rPr>
          <w:rFonts w:ascii="Times New Roman" w:hAnsi="Times New Roman" w:cs="Times New Roman"/>
          <w:sz w:val="24"/>
          <w:szCs w:val="24"/>
          <w:lang w:val="ru-RU"/>
        </w:rPr>
        <w:t xml:space="preserve"> - максимальная мощность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roofErr w:type="gramEnd"/>
    </w:p>
    <w:p w:rsidR="006B4048" w:rsidRPr="00400B79" w:rsidRDefault="006B4048" w:rsidP="00400B79">
      <w:pPr>
        <w:pStyle w:val="ConsPlusNormal"/>
        <w:ind w:firstLine="709"/>
        <w:jc w:val="both"/>
        <w:rPr>
          <w:rFonts w:ascii="Times New Roman" w:hAnsi="Times New Roman" w:cs="Times New Roman"/>
          <w:sz w:val="24"/>
          <w:szCs w:val="24"/>
          <w:lang w:val="ru-RU"/>
        </w:rPr>
      </w:pPr>
      <w:proofErr w:type="gramStart"/>
      <w:r w:rsidRPr="00400B79">
        <w:rPr>
          <w:rFonts w:ascii="Times New Roman" w:hAnsi="Times New Roman" w:cs="Times New Roman"/>
          <w:sz w:val="24"/>
          <w:szCs w:val="24"/>
        </w:rPr>
        <w:t>T</w:t>
      </w:r>
      <w:r w:rsidRPr="00400B79">
        <w:rPr>
          <w:rFonts w:ascii="Times New Roman" w:hAnsi="Times New Roman" w:cs="Times New Roman"/>
          <w:sz w:val="24"/>
          <w:szCs w:val="24"/>
          <w:lang w:val="ru-RU"/>
        </w:rPr>
        <w:t xml:space="preserve"> - количество часов в расчетном периоде, при определении объема потребления электрической энергии (мощности) за которые в соответствии с </w:t>
      </w:r>
      <w:hyperlink w:anchor="P1279" w:history="1">
        <w:r w:rsidRPr="00400B79">
          <w:rPr>
            <w:rFonts w:ascii="Times New Roman" w:hAnsi="Times New Roman" w:cs="Times New Roman"/>
            <w:color w:val="0000FF"/>
            <w:sz w:val="24"/>
            <w:szCs w:val="24"/>
            <w:lang w:val="ru-RU"/>
          </w:rPr>
          <w:t>пунктами 166</w:t>
        </w:r>
      </w:hyperlink>
      <w:r w:rsidRPr="00400B79">
        <w:rPr>
          <w:rFonts w:ascii="Times New Roman" w:hAnsi="Times New Roman" w:cs="Times New Roman"/>
          <w:sz w:val="24"/>
          <w:szCs w:val="24"/>
          <w:lang w:val="ru-RU"/>
        </w:rPr>
        <w:t xml:space="preserve">, </w:t>
      </w:r>
      <w:hyperlink w:anchor="P1350" w:history="1">
        <w:r w:rsidRPr="00400B79">
          <w:rPr>
            <w:rFonts w:ascii="Times New Roman" w:hAnsi="Times New Roman" w:cs="Times New Roman"/>
            <w:color w:val="0000FF"/>
            <w:sz w:val="24"/>
            <w:szCs w:val="24"/>
            <w:lang w:val="ru-RU"/>
          </w:rPr>
          <w:t>178</w:t>
        </w:r>
      </w:hyperlink>
      <w:r w:rsidRPr="00400B79">
        <w:rPr>
          <w:rFonts w:ascii="Times New Roman" w:hAnsi="Times New Roman" w:cs="Times New Roman"/>
          <w:sz w:val="24"/>
          <w:szCs w:val="24"/>
          <w:lang w:val="ru-RU"/>
        </w:rPr>
        <w:t xml:space="preserve">, </w:t>
      </w:r>
      <w:hyperlink w:anchor="P1351" w:history="1">
        <w:r w:rsidRPr="00400B79">
          <w:rPr>
            <w:rFonts w:ascii="Times New Roman" w:hAnsi="Times New Roman" w:cs="Times New Roman"/>
            <w:color w:val="0000FF"/>
            <w:sz w:val="24"/>
            <w:szCs w:val="24"/>
            <w:lang w:val="ru-RU"/>
          </w:rPr>
          <w:t>179</w:t>
        </w:r>
      </w:hyperlink>
      <w:r w:rsidRPr="00400B79">
        <w:rPr>
          <w:rFonts w:ascii="Times New Roman" w:hAnsi="Times New Roman" w:cs="Times New Roman"/>
          <w:sz w:val="24"/>
          <w:szCs w:val="24"/>
          <w:lang w:val="ru-RU"/>
        </w:rPr>
        <w:t xml:space="preserve"> и </w:t>
      </w:r>
      <w:hyperlink w:anchor="P1359" w:history="1">
        <w:r w:rsidRPr="00400B79">
          <w:rPr>
            <w:rFonts w:ascii="Times New Roman" w:hAnsi="Times New Roman" w:cs="Times New Roman"/>
            <w:color w:val="0000FF"/>
            <w:sz w:val="24"/>
            <w:szCs w:val="24"/>
            <w:lang w:val="ru-RU"/>
          </w:rPr>
          <w:t>181</w:t>
        </w:r>
      </w:hyperlink>
      <w:r w:rsidRPr="00400B79">
        <w:rPr>
          <w:rFonts w:ascii="Times New Roman" w:hAnsi="Times New Roman" w:cs="Times New Roman"/>
          <w:sz w:val="24"/>
          <w:szCs w:val="24"/>
          <w:lang w:val="ru-RU"/>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59" w:history="1">
        <w:r w:rsidRPr="00400B79">
          <w:rPr>
            <w:rFonts w:ascii="Times New Roman" w:hAnsi="Times New Roman" w:cs="Times New Roman"/>
            <w:color w:val="0000FF"/>
            <w:sz w:val="24"/>
            <w:szCs w:val="24"/>
            <w:lang w:val="ru-RU"/>
          </w:rPr>
          <w:t>пунктом 195</w:t>
        </w:r>
      </w:hyperlink>
      <w:r w:rsidRPr="00400B79">
        <w:rPr>
          <w:rFonts w:ascii="Times New Roman" w:hAnsi="Times New Roman" w:cs="Times New Roman"/>
          <w:sz w:val="24"/>
          <w:szCs w:val="24"/>
          <w:lang w:val="ru-RU"/>
        </w:rPr>
        <w:t xml:space="preserve"> Основных положений функционирования розничных рынков электрической энергии периоде времени, в течение которого осуществлялось </w:t>
      </w:r>
      <w:proofErr w:type="spellStart"/>
      <w:r w:rsidRPr="00400B79">
        <w:rPr>
          <w:rFonts w:ascii="Times New Roman" w:hAnsi="Times New Roman" w:cs="Times New Roman"/>
          <w:sz w:val="24"/>
          <w:szCs w:val="24"/>
          <w:lang w:val="ru-RU"/>
        </w:rPr>
        <w:t>безучетное</w:t>
      </w:r>
      <w:proofErr w:type="spellEnd"/>
      <w:r w:rsidRPr="00400B79">
        <w:rPr>
          <w:rFonts w:ascii="Times New Roman" w:hAnsi="Times New Roman" w:cs="Times New Roman"/>
          <w:sz w:val="24"/>
          <w:szCs w:val="24"/>
          <w:lang w:val="ru-RU"/>
        </w:rPr>
        <w:t xml:space="preserve"> потребление электрической энергии, но не более 8760 часов, ч;</w:t>
      </w:r>
      <w:proofErr w:type="gramEnd"/>
    </w:p>
    <w:p w:rsidR="006B4048" w:rsidRPr="00400B79" w:rsidRDefault="006B4048" w:rsidP="00400B79">
      <w:pPr>
        <w:pStyle w:val="ConsPlusNormal"/>
        <w:ind w:firstLine="709"/>
        <w:jc w:val="both"/>
        <w:rPr>
          <w:rFonts w:ascii="Times New Roman" w:hAnsi="Times New Roman" w:cs="Times New Roman"/>
          <w:sz w:val="24"/>
          <w:szCs w:val="24"/>
          <w:lang w:val="ru-RU"/>
        </w:rPr>
      </w:pPr>
      <w:bookmarkStart w:id="2" w:name="P3431"/>
      <w:bookmarkEnd w:id="2"/>
      <w:r w:rsidRPr="00400B79">
        <w:rPr>
          <w:rFonts w:ascii="Times New Roman" w:hAnsi="Times New Roman" w:cs="Times New Roman"/>
          <w:sz w:val="24"/>
          <w:szCs w:val="24"/>
          <w:lang w:val="ru-RU"/>
        </w:rPr>
        <w:t xml:space="preserve">если в договоре, обеспечивающем продажу электрической энергии (мощности) на розничном рынке, отсутствуют данные о величине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или если при выявлении </w:t>
      </w:r>
      <w:proofErr w:type="spellStart"/>
      <w:r w:rsidRPr="00400B79">
        <w:rPr>
          <w:rFonts w:ascii="Times New Roman" w:hAnsi="Times New Roman" w:cs="Times New Roman"/>
          <w:sz w:val="24"/>
          <w:szCs w:val="24"/>
          <w:lang w:val="ru-RU"/>
        </w:rPr>
        <w:t>безучетного</w:t>
      </w:r>
      <w:proofErr w:type="spellEnd"/>
      <w:r w:rsidRPr="00400B79">
        <w:rPr>
          <w:rFonts w:ascii="Times New Roman" w:hAnsi="Times New Roman" w:cs="Times New Roman"/>
          <w:sz w:val="24"/>
          <w:szCs w:val="24"/>
          <w:lang w:val="ru-RU"/>
        </w:rPr>
        <w:t xml:space="preserve"> потребления было выявлено использование потребителем мощности, величина которой превышает величину максимальной мощности </w:t>
      </w:r>
      <w:proofErr w:type="spellStart"/>
      <w:r w:rsidRPr="00400B79">
        <w:rPr>
          <w:rFonts w:ascii="Times New Roman" w:hAnsi="Times New Roman" w:cs="Times New Roman"/>
          <w:sz w:val="24"/>
          <w:szCs w:val="24"/>
          <w:lang w:val="ru-RU"/>
        </w:rPr>
        <w:t>энергопринимающих</w:t>
      </w:r>
      <w:proofErr w:type="spellEnd"/>
      <w:r w:rsidRPr="00400B79">
        <w:rPr>
          <w:rFonts w:ascii="Times New Roman" w:hAnsi="Times New Roman" w:cs="Times New Roman"/>
          <w:sz w:val="24"/>
          <w:szCs w:val="24"/>
          <w:lang w:val="ru-RU"/>
        </w:rPr>
        <w:t xml:space="preserve"> устройств потребителя, указанную в договоре, обеспечивающем продажу электрической энергии (мощности) на розничном рынке, по формулам:</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для однофазного ввода:</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25"/>
          <w:sz w:val="24"/>
          <w:szCs w:val="24"/>
          <w:lang w:val="ru-RU" w:eastAsia="ru-RU"/>
        </w:rPr>
        <w:drawing>
          <wp:inline distT="0" distB="0" distL="0" distR="0" wp14:anchorId="0633C10F" wp14:editId="0A8213FA">
            <wp:extent cx="1863725" cy="460375"/>
            <wp:effectExtent l="0" t="0" r="3175" b="0"/>
            <wp:docPr id="8" name="Рисунок 8" descr="base_1_303679_33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3679_3302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725" cy="46037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для трехфазного ввода:</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25"/>
          <w:sz w:val="24"/>
          <w:szCs w:val="24"/>
          <w:lang w:val="ru-RU" w:eastAsia="ru-RU"/>
        </w:rPr>
        <w:drawing>
          <wp:inline distT="0" distB="0" distL="0" distR="0" wp14:anchorId="3B4501C9" wp14:editId="61625D0D">
            <wp:extent cx="2010410" cy="460375"/>
            <wp:effectExtent l="0" t="0" r="8890" b="0"/>
            <wp:docPr id="7" name="Рисунок 7" descr="base_1_303679_33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3679_3302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0410" cy="46037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где:</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rPr>
        <w:t>I</w:t>
      </w:r>
      <w:proofErr w:type="spellStart"/>
      <w:r w:rsidRPr="00400B79">
        <w:rPr>
          <w:rFonts w:ascii="Times New Roman" w:hAnsi="Times New Roman" w:cs="Times New Roman"/>
          <w:sz w:val="24"/>
          <w:szCs w:val="24"/>
          <w:vertAlign w:val="subscript"/>
          <w:lang w:val="ru-RU"/>
        </w:rPr>
        <w:t>доп.дл</w:t>
      </w:r>
      <w:proofErr w:type="spellEnd"/>
      <w:r w:rsidRPr="00400B79">
        <w:rPr>
          <w:rFonts w:ascii="Times New Roman" w:hAnsi="Times New Roman" w:cs="Times New Roman"/>
          <w:sz w:val="24"/>
          <w:szCs w:val="24"/>
          <w:vertAlign w:val="subscript"/>
          <w:lang w:val="ru-RU"/>
        </w:rPr>
        <w:t>.</w:t>
      </w:r>
      <w:r w:rsidRPr="00400B79">
        <w:rPr>
          <w:rFonts w:ascii="Times New Roman" w:hAnsi="Times New Roman" w:cs="Times New Roman"/>
          <w:sz w:val="24"/>
          <w:szCs w:val="24"/>
          <w:lang w:val="ru-RU"/>
        </w:rPr>
        <w:t xml:space="preserve"> - допустимая длительная токовая нагрузка вводного провода (кабеля), А;</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rPr>
        <w:t>U</w:t>
      </w:r>
      <w:proofErr w:type="spellStart"/>
      <w:r w:rsidRPr="00400B79">
        <w:rPr>
          <w:rFonts w:ascii="Times New Roman" w:hAnsi="Times New Roman" w:cs="Times New Roman"/>
          <w:sz w:val="24"/>
          <w:szCs w:val="24"/>
          <w:vertAlign w:val="subscript"/>
          <w:lang w:val="ru-RU"/>
        </w:rPr>
        <w:t>ф.ном</w:t>
      </w:r>
      <w:proofErr w:type="spellEnd"/>
      <w:r w:rsidRPr="00400B79">
        <w:rPr>
          <w:rFonts w:ascii="Times New Roman" w:hAnsi="Times New Roman" w:cs="Times New Roman"/>
          <w:sz w:val="24"/>
          <w:szCs w:val="24"/>
          <w:vertAlign w:val="subscript"/>
          <w:lang w:val="ru-RU"/>
        </w:rPr>
        <w:t>.</w:t>
      </w:r>
      <w:r w:rsidRPr="00400B79">
        <w:rPr>
          <w:rFonts w:ascii="Times New Roman" w:hAnsi="Times New Roman" w:cs="Times New Roman"/>
          <w:sz w:val="24"/>
          <w:szCs w:val="24"/>
          <w:lang w:val="ru-RU"/>
        </w:rPr>
        <w:t xml:space="preserve"> - номинальное фазное напряжение, </w:t>
      </w:r>
      <w:proofErr w:type="spellStart"/>
      <w:r w:rsidRPr="00400B79">
        <w:rPr>
          <w:rFonts w:ascii="Times New Roman" w:hAnsi="Times New Roman" w:cs="Times New Roman"/>
          <w:sz w:val="24"/>
          <w:szCs w:val="24"/>
          <w:lang w:val="ru-RU"/>
        </w:rPr>
        <w:t>кВ</w:t>
      </w:r>
      <w:proofErr w:type="spellEnd"/>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noProof/>
          <w:position w:val="-2"/>
          <w:sz w:val="24"/>
          <w:szCs w:val="24"/>
          <w:lang w:val="ru-RU" w:eastAsia="ru-RU"/>
        </w:rPr>
        <w:drawing>
          <wp:inline distT="0" distB="0" distL="0" distR="0" wp14:anchorId="15989E2E" wp14:editId="1AF9181D">
            <wp:extent cx="412115" cy="174625"/>
            <wp:effectExtent l="0" t="0" r="6985" b="0"/>
            <wp:docPr id="6" name="Рисунок 6" descr="base_1_303679_33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3679_3302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115" cy="174625"/>
                    </a:xfrm>
                    <a:prstGeom prst="rect">
                      <a:avLst/>
                    </a:prstGeom>
                    <a:noFill/>
                    <a:ln>
                      <a:noFill/>
                    </a:ln>
                  </pic:spPr>
                </pic:pic>
              </a:graphicData>
            </a:graphic>
          </wp:inline>
        </w:drawing>
      </w:r>
      <w:r w:rsidRPr="00400B79">
        <w:rPr>
          <w:rFonts w:ascii="Times New Roman" w:hAnsi="Times New Roman" w:cs="Times New Roman"/>
          <w:sz w:val="24"/>
          <w:szCs w:val="24"/>
          <w:lang w:val="ru-RU"/>
        </w:rPr>
        <w:t xml:space="preserve"> - коэффициент мощности при максимуме нагрузки. При отсутствии данных в договоре коэффициент принимается равным 0,9;</w:t>
      </w:r>
    </w:p>
    <w:p w:rsidR="006B4048" w:rsidRPr="00400B79" w:rsidRDefault="006B4048" w:rsidP="00400B79">
      <w:pPr>
        <w:pStyle w:val="ConsPlusNormal"/>
        <w:ind w:firstLine="709"/>
        <w:jc w:val="both"/>
        <w:rPr>
          <w:rFonts w:ascii="Times New Roman" w:hAnsi="Times New Roman" w:cs="Times New Roman"/>
          <w:sz w:val="24"/>
          <w:szCs w:val="24"/>
          <w:lang w:val="ru-RU"/>
        </w:rPr>
      </w:pPr>
      <w:bookmarkStart w:id="3" w:name="P3445"/>
      <w:bookmarkEnd w:id="3"/>
      <w:r w:rsidRPr="00400B79">
        <w:rPr>
          <w:rFonts w:ascii="Times New Roman" w:hAnsi="Times New Roman" w:cs="Times New Roman"/>
          <w:sz w:val="24"/>
          <w:szCs w:val="24"/>
          <w:lang w:val="ru-RU"/>
        </w:rPr>
        <w:t>б) почасовые объемы потребления электрической энергии в соответствующей точке поставки, МВт</w:t>
      </w:r>
      <w:r w:rsidRPr="00400B79">
        <w:rPr>
          <w:rFonts w:ascii="Times New Roman" w:hAnsi="Times New Roman" w:cs="Times New Roman"/>
          <w:noProof/>
          <w:sz w:val="24"/>
          <w:szCs w:val="24"/>
          <w:lang w:val="ru-RU" w:eastAsia="ru-RU"/>
        </w:rPr>
        <w:drawing>
          <wp:inline distT="0" distB="0" distL="0" distR="0" wp14:anchorId="611EDC5C" wp14:editId="77F8AEBA">
            <wp:extent cx="69850" cy="132715"/>
            <wp:effectExtent l="0" t="0" r="6350" b="0"/>
            <wp:docPr id="5" name="Рисунок 5" descr="base_1_303679_33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3679_3302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400B79">
        <w:rPr>
          <w:rFonts w:ascii="Times New Roman" w:hAnsi="Times New Roman" w:cs="Times New Roman"/>
          <w:sz w:val="24"/>
          <w:szCs w:val="24"/>
          <w:lang w:val="ru-RU"/>
        </w:rPr>
        <w:t>ч, определяются по формуле:</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22"/>
          <w:sz w:val="24"/>
          <w:szCs w:val="24"/>
          <w:lang w:val="ru-RU" w:eastAsia="ru-RU"/>
        </w:rPr>
        <w:drawing>
          <wp:inline distT="0" distB="0" distL="0" distR="0" wp14:anchorId="1A5418B3" wp14:editId="274439B6">
            <wp:extent cx="628015" cy="426085"/>
            <wp:effectExtent l="0" t="0" r="635" b="0"/>
            <wp:docPr id="4" name="Рисунок 4" descr="base_1_303679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3679_3303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015" cy="42608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где </w:t>
      </w:r>
      <w:r w:rsidRPr="00400B79">
        <w:rPr>
          <w:rFonts w:ascii="Times New Roman" w:hAnsi="Times New Roman" w:cs="Times New Roman"/>
          <w:sz w:val="24"/>
          <w:szCs w:val="24"/>
        </w:rPr>
        <w:t>W</w:t>
      </w:r>
      <w:r w:rsidRPr="00400B79">
        <w:rPr>
          <w:rFonts w:ascii="Times New Roman" w:hAnsi="Times New Roman" w:cs="Times New Roman"/>
          <w:sz w:val="24"/>
          <w:szCs w:val="24"/>
          <w:lang w:val="ru-RU"/>
        </w:rPr>
        <w:t xml:space="preserve"> - объем потребления электрической энергии в соответствующей точке поставки, определенный в соответствии с </w:t>
      </w:r>
      <w:hyperlink w:anchor="P3421" w:history="1">
        <w:r w:rsidRPr="00400B79">
          <w:rPr>
            <w:rFonts w:ascii="Times New Roman" w:hAnsi="Times New Roman" w:cs="Times New Roman"/>
            <w:color w:val="0000FF"/>
            <w:sz w:val="24"/>
            <w:szCs w:val="24"/>
            <w:lang w:val="ru-RU"/>
          </w:rPr>
          <w:t>подпунктом "а"</w:t>
        </w:r>
      </w:hyperlink>
      <w:r w:rsidRPr="00400B79">
        <w:rPr>
          <w:rFonts w:ascii="Times New Roman" w:hAnsi="Times New Roman" w:cs="Times New Roman"/>
          <w:sz w:val="24"/>
          <w:szCs w:val="24"/>
          <w:lang w:val="ru-RU"/>
        </w:rPr>
        <w:t xml:space="preserve"> настоящего пункта, </w:t>
      </w:r>
      <w:proofErr w:type="spellStart"/>
      <w:r w:rsidRPr="00400B79">
        <w:rPr>
          <w:rFonts w:ascii="Times New Roman" w:hAnsi="Times New Roman" w:cs="Times New Roman"/>
          <w:sz w:val="24"/>
          <w:szCs w:val="24"/>
          <w:lang w:val="ru-RU"/>
        </w:rPr>
        <w:t>МВт·ч</w:t>
      </w:r>
      <w:proofErr w:type="spellEnd"/>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bookmarkStart w:id="4" w:name="P3451"/>
      <w:bookmarkEnd w:id="4"/>
      <w:r w:rsidRPr="00400B79">
        <w:rPr>
          <w:rFonts w:ascii="Times New Roman" w:hAnsi="Times New Roman" w:cs="Times New Roman"/>
          <w:sz w:val="24"/>
          <w:szCs w:val="24"/>
          <w:lang w:val="ru-RU"/>
        </w:rPr>
        <w:t>2. Объем бездоговорного потребления электрической энергии, МВт</w:t>
      </w:r>
      <w:r w:rsidRPr="00400B79">
        <w:rPr>
          <w:rFonts w:ascii="Times New Roman" w:hAnsi="Times New Roman" w:cs="Times New Roman"/>
          <w:noProof/>
          <w:sz w:val="24"/>
          <w:szCs w:val="24"/>
          <w:lang w:val="ru-RU" w:eastAsia="ru-RU"/>
        </w:rPr>
        <w:drawing>
          <wp:inline distT="0" distB="0" distL="0" distR="0" wp14:anchorId="7F66B4CF" wp14:editId="22336429">
            <wp:extent cx="69850" cy="132715"/>
            <wp:effectExtent l="0" t="0" r="6350" b="0"/>
            <wp:docPr id="3" name="Рисунок 3" descr="base_1_303679_330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3679_3303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 cy="132715"/>
                    </a:xfrm>
                    <a:prstGeom prst="rect">
                      <a:avLst/>
                    </a:prstGeom>
                    <a:noFill/>
                    <a:ln>
                      <a:noFill/>
                    </a:ln>
                  </pic:spPr>
                </pic:pic>
              </a:graphicData>
            </a:graphic>
          </wp:inline>
        </w:drawing>
      </w:r>
      <w:r w:rsidRPr="00400B79">
        <w:rPr>
          <w:rFonts w:ascii="Times New Roman" w:hAnsi="Times New Roman" w:cs="Times New Roman"/>
          <w:sz w:val="24"/>
          <w:szCs w:val="24"/>
          <w:lang w:val="ru-RU"/>
        </w:rPr>
        <w:t>ч, определяется исходя из величины допустимой длительной токовой нагрузки каждого вводного провода (кабеля) по формулам:</w:t>
      </w: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для однофазного ввода:</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25"/>
          <w:sz w:val="24"/>
          <w:szCs w:val="24"/>
          <w:lang w:val="ru-RU" w:eastAsia="ru-RU"/>
        </w:rPr>
        <w:drawing>
          <wp:inline distT="0" distB="0" distL="0" distR="0" wp14:anchorId="28962F38" wp14:editId="249E4545">
            <wp:extent cx="1968500" cy="460375"/>
            <wp:effectExtent l="0" t="0" r="0" b="0"/>
            <wp:docPr id="2" name="Рисунок 2" descr="base_1_303679_33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3679_3303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500" cy="46037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для трехфазного ввода:</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center"/>
        <w:rPr>
          <w:rFonts w:ascii="Times New Roman" w:hAnsi="Times New Roman" w:cs="Times New Roman"/>
          <w:sz w:val="24"/>
          <w:szCs w:val="24"/>
          <w:lang w:val="ru-RU"/>
        </w:rPr>
      </w:pPr>
      <w:r w:rsidRPr="00400B79">
        <w:rPr>
          <w:rFonts w:ascii="Times New Roman" w:hAnsi="Times New Roman" w:cs="Times New Roman"/>
          <w:noProof/>
          <w:position w:val="-25"/>
          <w:sz w:val="24"/>
          <w:szCs w:val="24"/>
          <w:lang w:val="ru-RU" w:eastAsia="ru-RU"/>
        </w:rPr>
        <w:drawing>
          <wp:inline distT="0" distB="0" distL="0" distR="0" wp14:anchorId="66D43E4F" wp14:editId="77673928">
            <wp:extent cx="2136140" cy="460375"/>
            <wp:effectExtent l="0" t="0" r="0" b="0"/>
            <wp:docPr id="1" name="Рисунок 1" descr="base_1_303679_330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3679_3303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460375"/>
                    </a:xfrm>
                    <a:prstGeom prst="rect">
                      <a:avLst/>
                    </a:prstGeom>
                    <a:noFill/>
                    <a:ln>
                      <a:noFill/>
                    </a:ln>
                  </pic:spPr>
                </pic:pic>
              </a:graphicData>
            </a:graphic>
          </wp:inline>
        </w:drawing>
      </w:r>
      <w:r w:rsidRPr="00400B79">
        <w:rPr>
          <w:rFonts w:ascii="Times New Roman" w:hAnsi="Times New Roman" w:cs="Times New Roman"/>
          <w:sz w:val="24"/>
          <w:szCs w:val="24"/>
          <w:lang w:val="ru-RU"/>
        </w:rPr>
        <w:t>,</w:t>
      </w:r>
    </w:p>
    <w:p w:rsidR="006B4048" w:rsidRPr="00400B79" w:rsidRDefault="006B4048" w:rsidP="00400B79">
      <w:pPr>
        <w:pStyle w:val="ConsPlusNormal"/>
        <w:ind w:firstLine="709"/>
        <w:jc w:val="both"/>
        <w:rPr>
          <w:rFonts w:ascii="Times New Roman" w:hAnsi="Times New Roman" w:cs="Times New Roman"/>
          <w:sz w:val="24"/>
          <w:szCs w:val="24"/>
          <w:lang w:val="ru-RU"/>
        </w:rPr>
      </w:pPr>
    </w:p>
    <w:p w:rsidR="006B4048" w:rsidRPr="00400B79" w:rsidRDefault="006B4048" w:rsidP="00400B79">
      <w:pPr>
        <w:pStyle w:val="ConsPlusNormal"/>
        <w:ind w:firstLine="709"/>
        <w:jc w:val="both"/>
        <w:rPr>
          <w:rFonts w:ascii="Times New Roman" w:hAnsi="Times New Roman" w:cs="Times New Roman"/>
          <w:sz w:val="24"/>
          <w:szCs w:val="24"/>
          <w:lang w:val="ru-RU"/>
        </w:rPr>
      </w:pPr>
      <w:r w:rsidRPr="00400B79">
        <w:rPr>
          <w:rFonts w:ascii="Times New Roman" w:hAnsi="Times New Roman" w:cs="Times New Roman"/>
          <w:sz w:val="24"/>
          <w:szCs w:val="24"/>
          <w:lang w:val="ru-RU"/>
        </w:rPr>
        <w:t xml:space="preserve">где </w:t>
      </w:r>
      <w:r w:rsidRPr="00400B79">
        <w:rPr>
          <w:rFonts w:ascii="Times New Roman" w:hAnsi="Times New Roman" w:cs="Times New Roman"/>
          <w:sz w:val="24"/>
          <w:szCs w:val="24"/>
        </w:rPr>
        <w:t>T</w:t>
      </w:r>
      <w:proofErr w:type="spellStart"/>
      <w:r w:rsidRPr="00400B79">
        <w:rPr>
          <w:rFonts w:ascii="Times New Roman" w:hAnsi="Times New Roman" w:cs="Times New Roman"/>
          <w:sz w:val="24"/>
          <w:szCs w:val="24"/>
          <w:vertAlign w:val="superscript"/>
          <w:lang w:val="ru-RU"/>
        </w:rPr>
        <w:t>бд</w:t>
      </w:r>
      <w:proofErr w:type="spellEnd"/>
      <w:r w:rsidRPr="00400B79">
        <w:rPr>
          <w:rFonts w:ascii="Times New Roman" w:hAnsi="Times New Roman" w:cs="Times New Roman"/>
          <w:sz w:val="24"/>
          <w:szCs w:val="24"/>
          <w:lang w:val="ru-RU"/>
        </w:rPr>
        <w:t xml:space="preserve"> - количество часов в определенном в соответствии с </w:t>
      </w:r>
      <w:hyperlink w:anchor="P1464" w:history="1">
        <w:r w:rsidRPr="00400B79">
          <w:rPr>
            <w:rFonts w:ascii="Times New Roman" w:hAnsi="Times New Roman" w:cs="Times New Roman"/>
            <w:color w:val="0000FF"/>
            <w:sz w:val="24"/>
            <w:szCs w:val="24"/>
            <w:lang w:val="ru-RU"/>
          </w:rPr>
          <w:t>пунктом 196</w:t>
        </w:r>
      </w:hyperlink>
      <w:r w:rsidRPr="00400B79">
        <w:rPr>
          <w:rFonts w:ascii="Times New Roman" w:hAnsi="Times New Roman" w:cs="Times New Roman"/>
          <w:sz w:val="24"/>
          <w:szCs w:val="24"/>
          <w:lang w:val="ru-RU"/>
        </w:rP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6B4048" w:rsidRPr="00400B79" w:rsidRDefault="006B4048" w:rsidP="00400B79">
      <w:pPr>
        <w:spacing w:after="0" w:line="240" w:lineRule="auto"/>
        <w:ind w:firstLine="709"/>
        <w:rPr>
          <w:rFonts w:ascii="Times New Roman" w:hAnsi="Times New Roman" w:cs="Times New Roman"/>
          <w:sz w:val="24"/>
          <w:szCs w:val="24"/>
        </w:rPr>
      </w:pPr>
    </w:p>
    <w:p w:rsidR="00241A0E" w:rsidRPr="00241A0E" w:rsidRDefault="00241A0E" w:rsidP="00400B79">
      <w:pPr>
        <w:spacing w:after="0" w:line="240" w:lineRule="auto"/>
        <w:ind w:firstLine="709"/>
        <w:rPr>
          <w:rFonts w:ascii="Times New Roman" w:hAnsi="Times New Roman" w:cs="Times New Roman"/>
          <w:b/>
          <w:sz w:val="24"/>
          <w:szCs w:val="24"/>
        </w:rPr>
      </w:pPr>
      <w:r w:rsidRPr="00241A0E">
        <w:rPr>
          <w:rFonts w:ascii="Times New Roman" w:hAnsi="Times New Roman" w:cs="Times New Roman"/>
          <w:b/>
          <w:sz w:val="24"/>
          <w:szCs w:val="24"/>
        </w:rPr>
        <w:t xml:space="preserve"> Физическим лицам:</w:t>
      </w:r>
    </w:p>
    <w:p w:rsidR="006B4048" w:rsidRPr="00400B79" w:rsidRDefault="00400B79"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П</w:t>
      </w:r>
      <w:r w:rsidR="006B4048" w:rsidRPr="00400B79">
        <w:rPr>
          <w:rFonts w:ascii="Times New Roman" w:hAnsi="Times New Roman" w:cs="Times New Roman"/>
          <w:sz w:val="24"/>
          <w:szCs w:val="24"/>
        </w:rPr>
        <w:t>ри определении объема потребленных коммунальных услуг и ресурсов (Правила предоставления коммунальных услуг собственникам и пользователям помещений в многоквартирных домах и жилых домов):</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отсутствии технической возможности установки приборов учета;</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выходе из строя прибора учета или окончания срока действия поверки;</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при непредставлении показаний прибора учета.</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Применяются следующие расчетные способы:</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xml:space="preserve">- по величине максимальной мощности </w:t>
      </w:r>
      <w:proofErr w:type="spellStart"/>
      <w:r w:rsidRPr="00400B79">
        <w:rPr>
          <w:rFonts w:ascii="Times New Roman" w:hAnsi="Times New Roman" w:cs="Times New Roman"/>
          <w:sz w:val="24"/>
          <w:szCs w:val="24"/>
        </w:rPr>
        <w:t>энергообъектов</w:t>
      </w:r>
      <w:proofErr w:type="spellEnd"/>
      <w:r w:rsidRPr="00400B79">
        <w:rPr>
          <w:rFonts w:ascii="Times New Roman" w:hAnsi="Times New Roman" w:cs="Times New Roman"/>
          <w:sz w:val="24"/>
          <w:szCs w:val="24"/>
        </w:rPr>
        <w:t>;</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по среднемесячному объему потребления на основании предыдущих периодов;</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по нормативу потребления;</w:t>
      </w:r>
    </w:p>
    <w:p w:rsidR="006B4048" w:rsidRPr="00400B79" w:rsidRDefault="006B4048" w:rsidP="00400B79">
      <w:pPr>
        <w:spacing w:after="0" w:line="240" w:lineRule="auto"/>
        <w:ind w:firstLine="709"/>
        <w:rPr>
          <w:rFonts w:ascii="Times New Roman" w:hAnsi="Times New Roman" w:cs="Times New Roman"/>
          <w:sz w:val="24"/>
          <w:szCs w:val="24"/>
        </w:rPr>
      </w:pPr>
      <w:r w:rsidRPr="00400B79">
        <w:rPr>
          <w:rFonts w:ascii="Times New Roman" w:hAnsi="Times New Roman" w:cs="Times New Roman"/>
          <w:sz w:val="24"/>
          <w:szCs w:val="24"/>
        </w:rPr>
        <w:t xml:space="preserve">- по мощности </w:t>
      </w:r>
      <w:proofErr w:type="spellStart"/>
      <w:r w:rsidRPr="00400B79">
        <w:rPr>
          <w:rFonts w:ascii="Times New Roman" w:hAnsi="Times New Roman" w:cs="Times New Roman"/>
          <w:sz w:val="24"/>
          <w:szCs w:val="24"/>
        </w:rPr>
        <w:t>энергопринимающих</w:t>
      </w:r>
      <w:proofErr w:type="spellEnd"/>
      <w:r w:rsidRPr="00400B79">
        <w:rPr>
          <w:rFonts w:ascii="Times New Roman" w:hAnsi="Times New Roman" w:cs="Times New Roman"/>
          <w:sz w:val="24"/>
          <w:szCs w:val="24"/>
        </w:rPr>
        <w:t xml:space="preserve"> устройств.</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 xml:space="preserve">При отсутствии индивидуального или общего (квартирного) прибора учета электрической энергии и отсутствии технической возможности установки такого прибора учета размер платы за коммунальную услугу по электроснабжению,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 xml:space="preserve">При отсутствии индивидуального или общего (квартирного) прибора учета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электроснабжению с применением повышающего коэффициента </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rsidR="00B8765F" w:rsidRPr="00EF4505" w:rsidRDefault="00B8765F" w:rsidP="00241A0E">
      <w:pPr>
        <w:spacing w:after="0" w:line="240" w:lineRule="auto"/>
        <w:ind w:firstLine="709"/>
        <w:rPr>
          <w:rFonts w:ascii="Times New Roman" w:hAnsi="Times New Roman" w:cs="Times New Roman"/>
          <w:sz w:val="24"/>
          <w:szCs w:val="24"/>
        </w:rPr>
      </w:pP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241A0E" w:rsidRPr="00EF4505" w:rsidRDefault="00241A0E" w:rsidP="00B8765F">
      <w:pPr>
        <w:spacing w:after="0" w:line="240" w:lineRule="auto"/>
        <w:rPr>
          <w:rFonts w:ascii="Times New Roman" w:hAnsi="Times New Roman" w:cs="Times New Roman"/>
          <w:sz w:val="24"/>
          <w:szCs w:val="24"/>
        </w:rPr>
      </w:pPr>
      <w:r w:rsidRPr="00EF4505">
        <w:rPr>
          <w:rFonts w:ascii="Times New Roman" w:hAnsi="Times New Roman" w:cs="Times New Roman"/>
          <w:sz w:val="24"/>
          <w:szCs w:val="24"/>
        </w:rPr>
        <w:t xml:space="preserve">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При отсутствии индивидуального или общего (квартирного) прибора учета электрической энергии, используем</w:t>
      </w:r>
      <w:r w:rsidR="00B8765F" w:rsidRPr="00EF4505">
        <w:rPr>
          <w:rFonts w:ascii="Times New Roman" w:hAnsi="Times New Roman" w:cs="Times New Roman"/>
          <w:sz w:val="24"/>
          <w:szCs w:val="24"/>
        </w:rPr>
        <w:t>ой</w:t>
      </w:r>
      <w:r w:rsidRPr="00EF4505">
        <w:rPr>
          <w:rFonts w:ascii="Times New Roman" w:hAnsi="Times New Roman" w:cs="Times New Roman"/>
          <w:sz w:val="24"/>
          <w:szCs w:val="24"/>
        </w:rPr>
        <w:t xml:space="preserve">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56. Если жилым помещением, не оборудованным индивидуальным и (или) общим (квартирным) прибором учета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 xml:space="preserve">56(1). В случае если жилое помещение не оборудовано индивидуальным или общим (квартирным) прибором учета </w:t>
      </w:r>
      <w:r w:rsidR="00B8765F" w:rsidRPr="00EF4505">
        <w:rPr>
          <w:rFonts w:ascii="Times New Roman" w:hAnsi="Times New Roman" w:cs="Times New Roman"/>
          <w:sz w:val="24"/>
          <w:szCs w:val="24"/>
        </w:rPr>
        <w:t xml:space="preserve">электрической энергии, </w:t>
      </w:r>
      <w:r w:rsidRPr="00EF4505">
        <w:rPr>
          <w:rFonts w:ascii="Times New Roman" w:hAnsi="Times New Roman" w:cs="Times New Roman"/>
          <w:sz w:val="24"/>
          <w:szCs w:val="24"/>
        </w:rPr>
        <w:t>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Указанный акт в течение 3 дней со дня его составления направляется исполнителем в органы внутренних дел.</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а) ввода в эксплуатацию индивидуального и (или) общего (квартирного) прибора учета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w:t>
      </w:r>
      <w:r w:rsidR="00B8765F" w:rsidRPr="00EF4505">
        <w:rPr>
          <w:rFonts w:ascii="Times New Roman" w:hAnsi="Times New Roman" w:cs="Times New Roman"/>
          <w:sz w:val="24"/>
          <w:szCs w:val="24"/>
        </w:rPr>
        <w:t>та за период не менее 6 месяцев</w:t>
      </w:r>
      <w:r w:rsidRPr="00EF4505">
        <w:rPr>
          <w:rFonts w:ascii="Times New Roman" w:hAnsi="Times New Roman" w:cs="Times New Roman"/>
          <w:sz w:val="24"/>
          <w:szCs w:val="24"/>
        </w:rPr>
        <w:t>, а если период работы прибора учета составил меньше 6 месяцев, - то за фактический период работы прибора учета, но не менее 3 месяцев, в следующих случаях и за указанные расчетные периоды:</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rsidR="00241A0E" w:rsidRPr="00EF4505"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241A0E" w:rsidRDefault="00241A0E" w:rsidP="00241A0E">
      <w:pPr>
        <w:spacing w:after="0" w:line="240" w:lineRule="auto"/>
        <w:ind w:firstLine="709"/>
        <w:rPr>
          <w:rFonts w:ascii="Times New Roman" w:hAnsi="Times New Roman" w:cs="Times New Roman"/>
          <w:sz w:val="24"/>
          <w:szCs w:val="24"/>
        </w:rPr>
      </w:pPr>
      <w:r w:rsidRPr="00EF4505">
        <w:rPr>
          <w:rFonts w:ascii="Times New Roman" w:hAnsi="Times New Roman" w:cs="Times New Roman"/>
          <w:sz w:val="24"/>
          <w:szCs w:val="24"/>
        </w:rPr>
        <w:t xml:space="preserve">При </w:t>
      </w:r>
      <w:proofErr w:type="spellStart"/>
      <w:r w:rsidRPr="00EF4505">
        <w:rPr>
          <w:rFonts w:ascii="Times New Roman" w:hAnsi="Times New Roman" w:cs="Times New Roman"/>
          <w:sz w:val="24"/>
          <w:szCs w:val="24"/>
        </w:rPr>
        <w:t>недопуске</w:t>
      </w:r>
      <w:proofErr w:type="spellEnd"/>
      <w:r w:rsidRPr="00EF4505">
        <w:rPr>
          <w:rFonts w:ascii="Times New Roman" w:hAnsi="Times New Roman" w:cs="Times New Roman"/>
          <w:sz w:val="24"/>
          <w:szCs w:val="24"/>
        </w:rP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w:t>
      </w:r>
      <w:proofErr w:type="spellStart"/>
      <w:r w:rsidRPr="00EF4505">
        <w:rPr>
          <w:rFonts w:ascii="Times New Roman" w:hAnsi="Times New Roman" w:cs="Times New Roman"/>
          <w:sz w:val="24"/>
          <w:szCs w:val="24"/>
        </w:rPr>
        <w:t>непредоставления</w:t>
      </w:r>
      <w:proofErr w:type="spellEnd"/>
      <w:r w:rsidRPr="00EF4505">
        <w:rPr>
          <w:rFonts w:ascii="Times New Roman" w:hAnsi="Times New Roman" w:cs="Times New Roman"/>
          <w:sz w:val="24"/>
          <w:szCs w:val="24"/>
        </w:rPr>
        <w:t xml:space="preserve">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EF4505" w:rsidRPr="00EF4505" w:rsidRDefault="00EF4505" w:rsidP="00EF4505">
      <w:pPr>
        <w:pStyle w:val="ConsPlusNormal"/>
        <w:jc w:val="right"/>
        <w:outlineLvl w:val="1"/>
        <w:rPr>
          <w:lang w:val="ru-RU"/>
        </w:rPr>
      </w:pPr>
      <w:r w:rsidRPr="00EF4505">
        <w:rPr>
          <w:lang w:val="ru-RU"/>
        </w:rPr>
        <w:t xml:space="preserve">Приложение </w:t>
      </w:r>
      <w:r>
        <w:t>N</w:t>
      </w:r>
      <w:r w:rsidRPr="00EF4505">
        <w:rPr>
          <w:lang w:val="ru-RU"/>
        </w:rPr>
        <w:t xml:space="preserve"> 2</w:t>
      </w:r>
    </w:p>
    <w:p w:rsidR="00EF4505" w:rsidRPr="00EF4505" w:rsidRDefault="00EF4505" w:rsidP="00EF4505">
      <w:pPr>
        <w:pStyle w:val="ConsPlusNormal"/>
        <w:jc w:val="right"/>
        <w:rPr>
          <w:lang w:val="ru-RU"/>
        </w:rPr>
      </w:pPr>
      <w:r w:rsidRPr="00EF4505">
        <w:rPr>
          <w:lang w:val="ru-RU"/>
        </w:rPr>
        <w:t>к Правилам предоставления</w:t>
      </w:r>
    </w:p>
    <w:p w:rsidR="00EF4505" w:rsidRPr="00EF4505" w:rsidRDefault="00EF4505" w:rsidP="00EF4505">
      <w:pPr>
        <w:pStyle w:val="ConsPlusNormal"/>
        <w:jc w:val="right"/>
        <w:rPr>
          <w:lang w:val="ru-RU"/>
        </w:rPr>
      </w:pPr>
      <w:r w:rsidRPr="00EF4505">
        <w:rPr>
          <w:lang w:val="ru-RU"/>
        </w:rPr>
        <w:t>коммунальных услуг собственникам</w:t>
      </w:r>
    </w:p>
    <w:p w:rsidR="00EF4505" w:rsidRPr="00EF4505" w:rsidRDefault="00EF4505" w:rsidP="00EF4505">
      <w:pPr>
        <w:pStyle w:val="ConsPlusNormal"/>
        <w:jc w:val="right"/>
        <w:rPr>
          <w:lang w:val="ru-RU"/>
        </w:rPr>
      </w:pPr>
      <w:r w:rsidRPr="00EF4505">
        <w:rPr>
          <w:lang w:val="ru-RU"/>
        </w:rPr>
        <w:t>и пользователям помещений</w:t>
      </w:r>
    </w:p>
    <w:p w:rsidR="00EF4505" w:rsidRPr="00EF4505" w:rsidRDefault="00EF4505" w:rsidP="00EF4505">
      <w:pPr>
        <w:pStyle w:val="ConsPlusNormal"/>
        <w:jc w:val="right"/>
        <w:rPr>
          <w:lang w:val="ru-RU"/>
        </w:rPr>
      </w:pPr>
      <w:r w:rsidRPr="00EF4505">
        <w:rPr>
          <w:lang w:val="ru-RU"/>
        </w:rPr>
        <w:t>в многоквартирных домах</w:t>
      </w:r>
    </w:p>
    <w:p w:rsidR="00EF4505" w:rsidRPr="00EF4505" w:rsidRDefault="00EF4505" w:rsidP="00EF4505">
      <w:pPr>
        <w:pStyle w:val="ConsPlusNormal"/>
        <w:jc w:val="right"/>
        <w:rPr>
          <w:lang w:val="ru-RU"/>
        </w:rPr>
      </w:pPr>
      <w:r w:rsidRPr="00EF4505">
        <w:rPr>
          <w:lang w:val="ru-RU"/>
        </w:rPr>
        <w:t>и жилых домов</w:t>
      </w:r>
    </w:p>
    <w:p w:rsidR="00EF4505" w:rsidRPr="00EF4505" w:rsidRDefault="00EF4505" w:rsidP="00EF4505">
      <w:pPr>
        <w:pStyle w:val="ConsPlusNormal"/>
        <w:ind w:firstLine="540"/>
        <w:jc w:val="both"/>
        <w:rPr>
          <w:lang w:val="ru-RU"/>
        </w:rPr>
      </w:pPr>
    </w:p>
    <w:p w:rsidR="00EF4505" w:rsidRDefault="00EF4505" w:rsidP="00EF4505">
      <w:pPr>
        <w:pStyle w:val="ConsPlusTitle"/>
        <w:jc w:val="center"/>
      </w:pPr>
      <w:bookmarkStart w:id="5" w:name="P1651"/>
      <w:bookmarkEnd w:id="5"/>
      <w:r>
        <w:t>РАСЧЕТ РАЗМЕРА ПЛАТЫ ЗА КОММУНАЛЬНЫЕ УСЛУГИ</w:t>
      </w:r>
    </w:p>
    <w:p w:rsidR="00EF4505" w:rsidRDefault="00EF4505" w:rsidP="00EF4505">
      <w:pPr>
        <w:spacing w:after="1"/>
      </w:pPr>
    </w:p>
    <w:p w:rsidR="00EF4505" w:rsidRDefault="00EF4505" w:rsidP="00EF4505">
      <w:pPr>
        <w:pStyle w:val="ConsPlusNormal"/>
        <w:ind w:firstLine="540"/>
        <w:jc w:val="both"/>
      </w:pPr>
    </w:p>
    <w:p w:rsidR="00EF4505" w:rsidRDefault="00EF4505" w:rsidP="00EF4505">
      <w:pPr>
        <w:pStyle w:val="ConsPlusTitle"/>
        <w:jc w:val="center"/>
        <w:outlineLvl w:val="2"/>
      </w:pPr>
      <w:r>
        <w:t>I. Расчет размера платы за коммунальную услугу,</w:t>
      </w:r>
    </w:p>
    <w:p w:rsidR="00EF4505" w:rsidRDefault="00EF4505" w:rsidP="00EF4505">
      <w:pPr>
        <w:pStyle w:val="ConsPlusTitle"/>
        <w:jc w:val="center"/>
      </w:pPr>
      <w:r>
        <w:t>предоставленную потребителю за расчетный период в i-м жилом</w:t>
      </w:r>
    </w:p>
    <w:p w:rsidR="00EF4505" w:rsidRDefault="00EF4505" w:rsidP="00EF4505">
      <w:pPr>
        <w:pStyle w:val="ConsPlusTitle"/>
        <w:jc w:val="center"/>
      </w:pPr>
      <w:r>
        <w:t>помещении (жилой дом, квартира) или нежилом помещении</w:t>
      </w:r>
    </w:p>
    <w:p w:rsidR="00EF4505" w:rsidRPr="00EF4505" w:rsidRDefault="00EF4505" w:rsidP="00EF4505">
      <w:pPr>
        <w:pStyle w:val="ConsPlusNormal"/>
        <w:ind w:firstLine="540"/>
        <w:jc w:val="both"/>
        <w:rPr>
          <w:lang w:val="ru-RU"/>
        </w:rPr>
      </w:pPr>
    </w:p>
    <w:p w:rsidR="00EF4505" w:rsidRPr="00EF4505" w:rsidRDefault="00EF4505" w:rsidP="00EF4505">
      <w:pPr>
        <w:pStyle w:val="ConsPlusNormal"/>
        <w:spacing w:before="220"/>
        <w:ind w:firstLine="540"/>
        <w:jc w:val="both"/>
        <w:rPr>
          <w:lang w:val="ru-RU"/>
        </w:rPr>
      </w:pPr>
      <w:bookmarkStart w:id="6" w:name="P1663"/>
      <w:bookmarkEnd w:id="6"/>
      <w:r w:rsidRPr="00EF4505">
        <w:rPr>
          <w:lang w:val="ru-RU"/>
        </w:rPr>
        <w:t>4. Размер платы за коммунальную услугу по электроснабжению:</w:t>
      </w:r>
    </w:p>
    <w:p w:rsidR="00EF4505" w:rsidRPr="00EF4505" w:rsidRDefault="00EF4505" w:rsidP="00EF4505">
      <w:pPr>
        <w:pStyle w:val="ConsPlusNormal"/>
        <w:spacing w:before="220"/>
        <w:ind w:firstLine="540"/>
        <w:jc w:val="both"/>
        <w:rPr>
          <w:lang w:val="ru-RU"/>
        </w:rPr>
      </w:pPr>
      <w:r w:rsidRPr="00EF4505">
        <w:rPr>
          <w:lang w:val="ru-RU"/>
        </w:rPr>
        <w:t xml:space="preserve">а) в </w:t>
      </w:r>
      <w:proofErr w:type="spellStart"/>
      <w:r>
        <w:t>i</w:t>
      </w:r>
      <w:proofErr w:type="spellEnd"/>
      <w:r w:rsidRPr="00EF4505">
        <w:rPr>
          <w:lang w:val="ru-RU"/>
        </w:rPr>
        <w:t xml:space="preserve">-м жилом помещении, не оборудованном индивидуальным или общим (квартирным) прибором учета электрической энергии, согласно </w:t>
      </w:r>
      <w:hyperlink w:anchor="P522" w:history="1">
        <w:r w:rsidRPr="00EF4505">
          <w:rPr>
            <w:color w:val="0000FF"/>
            <w:lang w:val="ru-RU"/>
          </w:rPr>
          <w:t>пункту 42</w:t>
        </w:r>
      </w:hyperlink>
      <w:r w:rsidRPr="00EF4505">
        <w:rPr>
          <w:lang w:val="ru-RU"/>
        </w:rPr>
        <w:t xml:space="preserve"> Правил определяется по формуле 4:</w:t>
      </w:r>
    </w:p>
    <w:p w:rsidR="00EF4505" w:rsidRPr="00EF4505" w:rsidRDefault="00EF4505" w:rsidP="00EF4505">
      <w:pPr>
        <w:pStyle w:val="ConsPlusNormal"/>
        <w:jc w:val="both"/>
        <w:rPr>
          <w:lang w:val="ru-RU"/>
        </w:rPr>
      </w:pPr>
    </w:p>
    <w:p w:rsidR="00EF4505" w:rsidRPr="000E6F40" w:rsidRDefault="00EF4505" w:rsidP="00EF4505">
      <w:pPr>
        <w:pStyle w:val="ConsPlusNormal"/>
        <w:jc w:val="center"/>
      </w:pPr>
      <w:bookmarkStart w:id="7" w:name="P1855"/>
      <w:bookmarkEnd w:id="7"/>
      <w:r w:rsidRPr="000E6F40">
        <w:t>P</w:t>
      </w:r>
      <w:r w:rsidRPr="000E6F40">
        <w:rPr>
          <w:vertAlign w:val="subscript"/>
        </w:rPr>
        <w:t>i</w:t>
      </w:r>
      <w:r w:rsidRPr="000E6F40">
        <w:t xml:space="preserve"> = </w:t>
      </w:r>
      <w:proofErr w:type="spellStart"/>
      <w:proofErr w:type="gramStart"/>
      <w:r w:rsidRPr="000E6F40">
        <w:t>n</w:t>
      </w:r>
      <w:r w:rsidRPr="000E6F40">
        <w:rPr>
          <w:vertAlign w:val="subscript"/>
        </w:rPr>
        <w:t>i</w:t>
      </w:r>
      <w:proofErr w:type="spellEnd"/>
      <w:proofErr w:type="gramEnd"/>
      <w:r w:rsidRPr="000E6F40">
        <w:t xml:space="preserve"> x </w:t>
      </w:r>
      <w:proofErr w:type="spellStart"/>
      <w:r w:rsidRPr="000E6F40">
        <w:t>N</w:t>
      </w:r>
      <w:r w:rsidRPr="000E6F40">
        <w:rPr>
          <w:vertAlign w:val="subscript"/>
        </w:rPr>
        <w:t>j</w:t>
      </w:r>
      <w:proofErr w:type="spellEnd"/>
      <w:r w:rsidRPr="000E6F40">
        <w:t xml:space="preserve"> x </w:t>
      </w:r>
      <w:proofErr w:type="spellStart"/>
      <w:r w:rsidRPr="000E6F40">
        <w:t>T</w:t>
      </w:r>
      <w:r>
        <w:rPr>
          <w:vertAlign w:val="superscript"/>
        </w:rPr>
        <w:t>кр</w:t>
      </w:r>
      <w:proofErr w:type="spellEnd"/>
      <w:r w:rsidRPr="000E6F40">
        <w:t>,</w:t>
      </w:r>
    </w:p>
    <w:p w:rsidR="00EF4505" w:rsidRPr="000E6F40" w:rsidRDefault="00EF4505" w:rsidP="00EF4505">
      <w:pPr>
        <w:pStyle w:val="ConsPlusNormal"/>
        <w:jc w:val="both"/>
      </w:pPr>
    </w:p>
    <w:p w:rsidR="00EF4505" w:rsidRPr="00EF4505" w:rsidRDefault="00EF4505" w:rsidP="00EF4505">
      <w:pPr>
        <w:pStyle w:val="ConsPlusNormal"/>
        <w:ind w:firstLine="540"/>
        <w:jc w:val="both"/>
        <w:rPr>
          <w:lang w:val="ru-RU"/>
        </w:rPr>
      </w:pPr>
      <w:r w:rsidRPr="00EF4505">
        <w:rPr>
          <w:lang w:val="ru-RU"/>
        </w:rPr>
        <w:t>где:</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i</w:t>
      </w:r>
      <w:proofErr w:type="spellEnd"/>
      <w:proofErr w:type="gramEnd"/>
      <w:r w:rsidRPr="00EF4505">
        <w:rPr>
          <w:lang w:val="ru-RU"/>
        </w:rPr>
        <w:t xml:space="preserve"> - количество граждан, постоянно и временно проживающих в </w:t>
      </w:r>
      <w:proofErr w:type="spellStart"/>
      <w:r>
        <w:t>i</w:t>
      </w:r>
      <w:proofErr w:type="spellEnd"/>
      <w:r w:rsidRPr="00EF4505">
        <w:rPr>
          <w:lang w:val="ru-RU"/>
        </w:rPr>
        <w:t>-м жилом помещении;</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j</w:t>
      </w:r>
      <w:proofErr w:type="spellEnd"/>
      <w:proofErr w:type="gramEnd"/>
      <w:r w:rsidRPr="00EF4505">
        <w:rPr>
          <w:lang w:val="ru-RU"/>
        </w:rPr>
        <w:t xml:space="preserve"> - норматив потребления </w:t>
      </w:r>
      <w:r>
        <w:t>j</w:t>
      </w:r>
      <w:r w:rsidRPr="00EF4505">
        <w:rPr>
          <w:lang w:val="ru-RU"/>
        </w:rPr>
        <w:t>-й коммунальной услуги;</w:t>
      </w:r>
    </w:p>
    <w:p w:rsidR="00EF4505" w:rsidRPr="00EF4505" w:rsidRDefault="00EF4505" w:rsidP="00EF4505">
      <w:pPr>
        <w:pStyle w:val="ConsPlusNormal"/>
        <w:spacing w:before="220"/>
        <w:ind w:firstLine="540"/>
        <w:jc w:val="both"/>
        <w:rPr>
          <w:lang w:val="ru-RU"/>
        </w:rPr>
      </w:pPr>
      <w:r>
        <w:t>T</w:t>
      </w:r>
      <w:proofErr w:type="spellStart"/>
      <w:r w:rsidRPr="00EF4505">
        <w:rPr>
          <w:vertAlign w:val="superscript"/>
          <w:lang w:val="ru-RU"/>
        </w:rPr>
        <w:t>кр</w:t>
      </w:r>
      <w:proofErr w:type="spellEnd"/>
      <w:r w:rsidRPr="00EF4505">
        <w:rPr>
          <w:lang w:val="ru-RU"/>
        </w:rPr>
        <w:t xml:space="preserve"> - тариф (цена) на коммунальный ресурс, установленный в соответствии с законодательством Российской Федерации;</w:t>
      </w:r>
    </w:p>
    <w:p w:rsidR="00EF4505" w:rsidRPr="00EF4505" w:rsidRDefault="00EF4505" w:rsidP="00EF4505">
      <w:pPr>
        <w:pStyle w:val="ConsPlusNormal"/>
        <w:spacing w:before="220"/>
        <w:ind w:firstLine="540"/>
        <w:jc w:val="both"/>
        <w:rPr>
          <w:lang w:val="ru-RU"/>
        </w:rPr>
      </w:pPr>
      <w:r w:rsidRPr="00EF4505">
        <w:rPr>
          <w:lang w:val="ru-RU"/>
        </w:rPr>
        <w:t xml:space="preserve">а(1)) в </w:t>
      </w:r>
      <w:proofErr w:type="spellStart"/>
      <w:r>
        <w:t>i</w:t>
      </w:r>
      <w:proofErr w:type="spellEnd"/>
      <w:r w:rsidRPr="00EF4505">
        <w:rPr>
          <w:lang w:val="ru-RU"/>
        </w:rPr>
        <w:t xml:space="preserve">-м жилом помещении, не оборудованном индивидуальным или общим (квартирным) прибором учета электрической энергии, при наличии технической возможности установки таких приборов учета согласно </w:t>
      </w:r>
      <w:hyperlink w:anchor="P522" w:history="1">
        <w:r w:rsidRPr="00EF4505">
          <w:rPr>
            <w:color w:val="0000FF"/>
            <w:lang w:val="ru-RU"/>
          </w:rPr>
          <w:t>пункту 42</w:t>
        </w:r>
      </w:hyperlink>
      <w:r w:rsidRPr="00EF4505">
        <w:rPr>
          <w:lang w:val="ru-RU"/>
        </w:rPr>
        <w:t xml:space="preserve"> Правил определяется по формуле 4(1):</w:t>
      </w:r>
    </w:p>
    <w:p w:rsidR="00EF4505" w:rsidRPr="00EF4505" w:rsidRDefault="00EF4505" w:rsidP="00EF4505">
      <w:pPr>
        <w:pStyle w:val="ConsPlusNormal"/>
        <w:jc w:val="both"/>
        <w:rPr>
          <w:lang w:val="ru-RU"/>
        </w:rPr>
      </w:pPr>
    </w:p>
    <w:p w:rsidR="00EF4505" w:rsidRPr="00EF4505" w:rsidRDefault="00EF4505" w:rsidP="00EF4505">
      <w:pPr>
        <w:pStyle w:val="ConsPlusNormal"/>
        <w:jc w:val="center"/>
        <w:rPr>
          <w:lang w:val="ru-RU"/>
        </w:rPr>
      </w:pPr>
      <w:bookmarkStart w:id="8" w:name="P1863"/>
      <w:bookmarkEnd w:id="8"/>
      <w:r>
        <w:t>P</w:t>
      </w:r>
      <w:r>
        <w:rPr>
          <w:vertAlign w:val="subscript"/>
        </w:rPr>
        <w:t>i</w:t>
      </w:r>
      <w:r w:rsidRPr="00EF4505">
        <w:rPr>
          <w:lang w:val="ru-RU"/>
        </w:rPr>
        <w:t xml:space="preserve"> = </w:t>
      </w:r>
      <w:proofErr w:type="spellStart"/>
      <w:proofErr w:type="gramStart"/>
      <w:r>
        <w:t>n</w:t>
      </w:r>
      <w:r>
        <w:rPr>
          <w:vertAlign w:val="subscript"/>
        </w:rPr>
        <w:t>i</w:t>
      </w:r>
      <w:proofErr w:type="spellEnd"/>
      <w:proofErr w:type="gramEnd"/>
      <w:r w:rsidRPr="00EF4505">
        <w:rPr>
          <w:lang w:val="ru-RU"/>
        </w:rPr>
        <w:t xml:space="preserve"> </w:t>
      </w:r>
      <w:r>
        <w:t>x</w:t>
      </w:r>
      <w:r w:rsidRPr="00EF4505">
        <w:rPr>
          <w:lang w:val="ru-RU"/>
        </w:rPr>
        <w:t xml:space="preserve"> </w:t>
      </w:r>
      <w:proofErr w:type="spellStart"/>
      <w:r>
        <w:t>N</w:t>
      </w:r>
      <w:r>
        <w:rPr>
          <w:vertAlign w:val="subscript"/>
        </w:rPr>
        <w:t>j</w:t>
      </w:r>
      <w:proofErr w:type="spellEnd"/>
      <w:r w:rsidRPr="00EF4505">
        <w:rPr>
          <w:lang w:val="ru-RU"/>
        </w:rPr>
        <w:t xml:space="preserve"> </w:t>
      </w:r>
      <w:r>
        <w:t>x</w:t>
      </w:r>
      <w:r w:rsidRPr="00EF4505">
        <w:rPr>
          <w:lang w:val="ru-RU"/>
        </w:rPr>
        <w:t xml:space="preserve"> </w:t>
      </w:r>
      <w:r>
        <w:t>K</w:t>
      </w:r>
      <w:proofErr w:type="spellStart"/>
      <w:r w:rsidRPr="00EF4505">
        <w:rPr>
          <w:vertAlign w:val="subscript"/>
          <w:lang w:val="ru-RU"/>
        </w:rPr>
        <w:t>пов</w:t>
      </w:r>
      <w:proofErr w:type="spellEnd"/>
      <w:r w:rsidRPr="00EF4505">
        <w:rPr>
          <w:lang w:val="ru-RU"/>
        </w:rPr>
        <w:t xml:space="preserve"> </w:t>
      </w:r>
      <w:r>
        <w:t>x</w:t>
      </w:r>
      <w:r w:rsidRPr="00EF4505">
        <w:rPr>
          <w:lang w:val="ru-RU"/>
        </w:rPr>
        <w:t xml:space="preserve"> </w:t>
      </w:r>
      <w:r>
        <w:t>T</w:t>
      </w:r>
      <w:proofErr w:type="spellStart"/>
      <w:r w:rsidRPr="00EF4505">
        <w:rPr>
          <w:vertAlign w:val="superscript"/>
          <w:lang w:val="ru-RU"/>
        </w:rPr>
        <w:t>кр</w:t>
      </w:r>
      <w:proofErr w:type="spellEnd"/>
      <w:r w:rsidRPr="00EF4505">
        <w:rPr>
          <w:lang w:val="ru-RU"/>
        </w:rPr>
        <w:t>,</w:t>
      </w:r>
    </w:p>
    <w:p w:rsidR="00EF4505" w:rsidRPr="00EF4505" w:rsidRDefault="00EF4505" w:rsidP="00EF4505">
      <w:pPr>
        <w:pStyle w:val="ConsPlusNormal"/>
        <w:jc w:val="both"/>
        <w:rPr>
          <w:lang w:val="ru-RU"/>
        </w:rPr>
      </w:pPr>
    </w:p>
    <w:p w:rsidR="00EF4505" w:rsidRPr="00EF4505" w:rsidRDefault="00EF4505" w:rsidP="00EF4505">
      <w:pPr>
        <w:pStyle w:val="ConsPlusNormal"/>
        <w:ind w:firstLine="540"/>
        <w:jc w:val="both"/>
        <w:rPr>
          <w:lang w:val="ru-RU"/>
        </w:rPr>
      </w:pPr>
      <w:r w:rsidRPr="00EF4505">
        <w:rPr>
          <w:lang w:val="ru-RU"/>
        </w:rPr>
        <w:t>где:</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i</w:t>
      </w:r>
      <w:proofErr w:type="spellEnd"/>
      <w:proofErr w:type="gramEnd"/>
      <w:r w:rsidRPr="00EF4505">
        <w:rPr>
          <w:lang w:val="ru-RU"/>
        </w:rPr>
        <w:t xml:space="preserve"> - количество граждан, постоянно и временно проживающих в </w:t>
      </w:r>
      <w:proofErr w:type="spellStart"/>
      <w:r>
        <w:t>i</w:t>
      </w:r>
      <w:proofErr w:type="spellEnd"/>
      <w:r w:rsidRPr="00EF4505">
        <w:rPr>
          <w:lang w:val="ru-RU"/>
        </w:rPr>
        <w:t>-м жилом помещении;</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j</w:t>
      </w:r>
      <w:proofErr w:type="spellEnd"/>
      <w:proofErr w:type="gramEnd"/>
      <w:r w:rsidRPr="00EF4505">
        <w:rPr>
          <w:lang w:val="ru-RU"/>
        </w:rPr>
        <w:t xml:space="preserve"> - норматив потребления </w:t>
      </w:r>
      <w:r>
        <w:t>j</w:t>
      </w:r>
      <w:r w:rsidRPr="00EF4505">
        <w:rPr>
          <w:lang w:val="ru-RU"/>
        </w:rPr>
        <w:t>-й коммунальной услуги;</w:t>
      </w:r>
    </w:p>
    <w:p w:rsidR="00EF4505" w:rsidRPr="00EF4505" w:rsidRDefault="00EF4505" w:rsidP="00EF4505">
      <w:pPr>
        <w:pStyle w:val="ConsPlusNormal"/>
        <w:spacing w:before="220"/>
        <w:ind w:firstLine="540"/>
        <w:jc w:val="both"/>
        <w:rPr>
          <w:lang w:val="ru-RU"/>
        </w:rPr>
      </w:pPr>
      <w:r>
        <w:t>K</w:t>
      </w:r>
      <w:proofErr w:type="spellStart"/>
      <w:r w:rsidRPr="00EF4505">
        <w:rPr>
          <w:vertAlign w:val="subscript"/>
          <w:lang w:val="ru-RU"/>
        </w:rPr>
        <w:t>пов</w:t>
      </w:r>
      <w:proofErr w:type="spellEnd"/>
      <w:r w:rsidRPr="00EF4505">
        <w:rPr>
          <w:lang w:val="ru-RU"/>
        </w:rP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EF4505" w:rsidRPr="00EF4505" w:rsidRDefault="00EF4505" w:rsidP="00EF4505">
      <w:pPr>
        <w:pStyle w:val="ConsPlusNormal"/>
        <w:spacing w:before="220"/>
        <w:ind w:firstLine="540"/>
        <w:jc w:val="both"/>
        <w:rPr>
          <w:lang w:val="ru-RU"/>
        </w:rPr>
      </w:pPr>
      <w:r>
        <w:t>T</w:t>
      </w:r>
      <w:proofErr w:type="spellStart"/>
      <w:r w:rsidRPr="00EF4505">
        <w:rPr>
          <w:vertAlign w:val="superscript"/>
          <w:lang w:val="ru-RU"/>
        </w:rPr>
        <w:t>кр</w:t>
      </w:r>
      <w:proofErr w:type="spellEnd"/>
      <w:r w:rsidRPr="00EF4505">
        <w:rPr>
          <w:lang w:val="ru-RU"/>
        </w:rPr>
        <w:t xml:space="preserve"> - тариф (цена) на коммунальный ресурс, установленный в соответствии с законодательством Российской Федерации;</w:t>
      </w:r>
    </w:p>
    <w:p w:rsidR="00EF4505" w:rsidRPr="00EF4505" w:rsidRDefault="00EF4505" w:rsidP="00EF4505">
      <w:pPr>
        <w:pStyle w:val="ConsPlusNormal"/>
        <w:spacing w:before="220"/>
        <w:ind w:firstLine="540"/>
        <w:jc w:val="both"/>
        <w:rPr>
          <w:lang w:val="ru-RU"/>
        </w:rPr>
      </w:pPr>
      <w:r w:rsidRPr="00EF4505">
        <w:rPr>
          <w:lang w:val="ru-RU"/>
        </w:rPr>
        <w:t xml:space="preserve">б) в </w:t>
      </w:r>
      <w:proofErr w:type="spellStart"/>
      <w:r>
        <w:t>i</w:t>
      </w:r>
      <w:proofErr w:type="spellEnd"/>
      <w:r w:rsidRPr="00EF4505">
        <w:rPr>
          <w:lang w:val="ru-RU"/>
        </w:rPr>
        <w:t xml:space="preserve">-м нежилом помещении, не оборудованном индивидуальным прибором учета электрической энергии, согласно </w:t>
      </w:r>
      <w:hyperlink w:anchor="P556" w:history="1">
        <w:r w:rsidRPr="00EF4505">
          <w:rPr>
            <w:color w:val="0000FF"/>
            <w:lang w:val="ru-RU"/>
          </w:rPr>
          <w:t>пункту 43</w:t>
        </w:r>
      </w:hyperlink>
      <w:r w:rsidRPr="00EF4505">
        <w:rPr>
          <w:lang w:val="ru-RU"/>
        </w:rPr>
        <w:t xml:space="preserve"> Правил определяется как произведение расчетного объема потребленной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EF4505" w:rsidRDefault="00EF4505" w:rsidP="00EF4505">
      <w:pPr>
        <w:pStyle w:val="ConsPlusTitle"/>
        <w:jc w:val="center"/>
        <w:outlineLvl w:val="2"/>
      </w:pPr>
    </w:p>
    <w:p w:rsidR="00EF4505" w:rsidRDefault="00EF4505" w:rsidP="00EF4505">
      <w:pPr>
        <w:pStyle w:val="ConsPlusTitle"/>
        <w:jc w:val="center"/>
        <w:outlineLvl w:val="2"/>
      </w:pPr>
    </w:p>
    <w:p w:rsidR="00EF4505" w:rsidRDefault="00EF4505" w:rsidP="00EF4505">
      <w:pPr>
        <w:pStyle w:val="ConsPlusTitle"/>
        <w:jc w:val="center"/>
        <w:outlineLvl w:val="2"/>
      </w:pPr>
      <w:r>
        <w:t>II. Расчет размера платы за коммунальную услугу,</w:t>
      </w:r>
    </w:p>
    <w:p w:rsidR="00EF4505" w:rsidRDefault="00EF4505" w:rsidP="00EF4505">
      <w:pPr>
        <w:pStyle w:val="ConsPlusTitle"/>
        <w:jc w:val="center"/>
      </w:pPr>
      <w:r>
        <w:t>предоставленную потребителю за расчетный период</w:t>
      </w:r>
    </w:p>
    <w:p w:rsidR="00EF4505" w:rsidRDefault="00EF4505" w:rsidP="00EF4505">
      <w:pPr>
        <w:pStyle w:val="ConsPlusTitle"/>
        <w:jc w:val="center"/>
      </w:pPr>
      <w:r>
        <w:t>в занимаемой им j-й комнате (комнатах)</w:t>
      </w:r>
    </w:p>
    <w:p w:rsidR="00EF4505" w:rsidRDefault="00EF4505" w:rsidP="00EF4505">
      <w:pPr>
        <w:pStyle w:val="ConsPlusTitle"/>
        <w:jc w:val="center"/>
      </w:pPr>
      <w:r>
        <w:t>в i-й коммунальной квартире</w:t>
      </w:r>
    </w:p>
    <w:p w:rsidR="00EF4505" w:rsidRPr="00EF4505" w:rsidRDefault="00EF4505" w:rsidP="00EF4505">
      <w:pPr>
        <w:pStyle w:val="ConsPlusNormal"/>
        <w:ind w:firstLine="540"/>
        <w:jc w:val="both"/>
        <w:rPr>
          <w:lang w:val="ru-RU"/>
        </w:rPr>
      </w:pPr>
    </w:p>
    <w:p w:rsidR="00EF4505" w:rsidRPr="00EF4505" w:rsidRDefault="00EF4505" w:rsidP="00EF4505">
      <w:pPr>
        <w:pStyle w:val="ConsPlusNormal"/>
        <w:ind w:firstLine="540"/>
        <w:jc w:val="both"/>
        <w:rPr>
          <w:lang w:val="ru-RU"/>
        </w:rPr>
      </w:pPr>
      <w:r w:rsidRPr="00EF4505">
        <w:rPr>
          <w:lang w:val="ru-RU"/>
        </w:rPr>
        <w:t xml:space="preserve">7. Размер платы за коммунальную услугу по </w:t>
      </w:r>
      <w:r>
        <w:rPr>
          <w:lang w:val="ru-RU"/>
        </w:rPr>
        <w:t>э</w:t>
      </w:r>
      <w:r w:rsidRPr="00EF4505">
        <w:rPr>
          <w:lang w:val="ru-RU"/>
        </w:rPr>
        <w:t xml:space="preserve">лектроснабжению согласно </w:t>
      </w:r>
      <w:hyperlink w:anchor="P578" w:history="1">
        <w:r w:rsidRPr="00EF4505">
          <w:rPr>
            <w:color w:val="0000FF"/>
            <w:lang w:val="ru-RU"/>
          </w:rPr>
          <w:t>пункту 50</w:t>
        </w:r>
      </w:hyperlink>
      <w:r w:rsidRPr="00EF4505">
        <w:rPr>
          <w:lang w:val="ru-RU"/>
        </w:rPr>
        <w:t xml:space="preserve"> Правил определяется по формуле 7:</w:t>
      </w:r>
    </w:p>
    <w:p w:rsidR="00EF4505" w:rsidRDefault="00EF4505" w:rsidP="00EF4505">
      <w:pPr>
        <w:pStyle w:val="ConsPlusNormal"/>
        <w:jc w:val="center"/>
      </w:pPr>
      <w:bookmarkStart w:id="9" w:name="P1916"/>
      <w:bookmarkEnd w:id="9"/>
      <w:r>
        <w:rPr>
          <w:noProof/>
          <w:position w:val="-27"/>
          <w:lang w:val="ru-RU" w:eastAsia="ru-RU"/>
        </w:rPr>
        <w:drawing>
          <wp:inline distT="0" distB="0" distL="0" distR="0">
            <wp:extent cx="1285875" cy="495300"/>
            <wp:effectExtent l="0" t="0" r="9525" b="0"/>
            <wp:docPr id="15" name="Рисунок 15" descr="base_1_32969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29691_3278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t>,</w:t>
      </w:r>
    </w:p>
    <w:p w:rsidR="00EF4505" w:rsidRDefault="00EF4505" w:rsidP="00EF4505">
      <w:pPr>
        <w:pStyle w:val="ConsPlusNormal"/>
        <w:ind w:firstLine="540"/>
        <w:jc w:val="both"/>
      </w:pPr>
    </w:p>
    <w:p w:rsidR="00EF4505" w:rsidRDefault="00EF4505" w:rsidP="00EF4505">
      <w:pPr>
        <w:pStyle w:val="ConsPlusNormal"/>
        <w:ind w:firstLine="540"/>
        <w:jc w:val="both"/>
      </w:pPr>
      <w:proofErr w:type="spellStart"/>
      <w:proofErr w:type="gramStart"/>
      <w:r>
        <w:t>где</w:t>
      </w:r>
      <w:proofErr w:type="spellEnd"/>
      <w:proofErr w:type="gramEnd"/>
      <w:r>
        <w:t>:</w:t>
      </w:r>
    </w:p>
    <w:p w:rsidR="00EF4505" w:rsidRPr="00EF4505" w:rsidRDefault="00EF4505" w:rsidP="00EF4505">
      <w:pPr>
        <w:pStyle w:val="ConsPlusNormal"/>
        <w:spacing w:before="220"/>
        <w:ind w:firstLine="540"/>
        <w:jc w:val="both"/>
        <w:rPr>
          <w:lang w:val="ru-RU"/>
        </w:rPr>
      </w:pPr>
      <w:proofErr w:type="gramStart"/>
      <w:r>
        <w:t>V</w:t>
      </w:r>
      <w:r>
        <w:rPr>
          <w:vertAlign w:val="subscript"/>
        </w:rPr>
        <w:t>i</w:t>
      </w:r>
      <w:proofErr w:type="gramEnd"/>
      <w:r w:rsidRPr="00EF4505">
        <w:rPr>
          <w:lang w:val="ru-RU"/>
        </w:rPr>
        <w:t xml:space="preserve"> - объем (количество) потребленного за расчетный период в </w:t>
      </w:r>
      <w:proofErr w:type="spellStart"/>
      <w:r>
        <w:t>i</w:t>
      </w:r>
      <w:proofErr w:type="spellEnd"/>
      <w:r w:rsidRPr="00EF4505">
        <w:rPr>
          <w:lang w:val="ru-RU"/>
        </w:rPr>
        <w:t xml:space="preserve">-й коммунальной квартире коммунального ресурса, определенный в соответствии с </w:t>
      </w:r>
      <w:hyperlink w:anchor="P522" w:history="1">
        <w:r w:rsidRPr="00EF4505">
          <w:rPr>
            <w:color w:val="0000FF"/>
            <w:lang w:val="ru-RU"/>
          </w:rPr>
          <w:t>пунктом 42</w:t>
        </w:r>
      </w:hyperlink>
      <w:r w:rsidRPr="00EF4505">
        <w:rPr>
          <w:lang w:val="ru-RU"/>
        </w:rPr>
        <w:t xml:space="preserve"> Правил;</w:t>
      </w:r>
    </w:p>
    <w:p w:rsidR="00EF4505" w:rsidRPr="00EF4505" w:rsidRDefault="00EF4505" w:rsidP="00EF4505">
      <w:pPr>
        <w:pStyle w:val="ConsPlusNormal"/>
        <w:spacing w:before="220"/>
        <w:ind w:firstLine="540"/>
        <w:jc w:val="both"/>
        <w:rPr>
          <w:lang w:val="ru-RU"/>
        </w:rPr>
      </w:pPr>
      <w:proofErr w:type="spellStart"/>
      <w:r>
        <w:t>n</w:t>
      </w:r>
      <w:r>
        <w:rPr>
          <w:vertAlign w:val="subscript"/>
        </w:rPr>
        <w:t>j</w:t>
      </w:r>
      <w:proofErr w:type="spellEnd"/>
      <w:r w:rsidRPr="00EF4505">
        <w:rPr>
          <w:vertAlign w:val="subscript"/>
          <w:lang w:val="ru-RU"/>
        </w:rPr>
        <w:t>.</w:t>
      </w:r>
      <w:proofErr w:type="spellStart"/>
      <w:r>
        <w:rPr>
          <w:vertAlign w:val="subscript"/>
        </w:rPr>
        <w:t>i</w:t>
      </w:r>
      <w:proofErr w:type="spellEnd"/>
      <w:r w:rsidRPr="00EF4505">
        <w:rPr>
          <w:lang w:val="ru-RU"/>
        </w:rPr>
        <w:t xml:space="preserve"> - количество граждан, постоянно и временно проживающих в </w:t>
      </w:r>
      <w:r>
        <w:t>j</w:t>
      </w:r>
      <w:r w:rsidRPr="00EF4505">
        <w:rPr>
          <w:lang w:val="ru-RU"/>
        </w:rPr>
        <w:t xml:space="preserve">-й принадлежащей потребителю (находящейся в его пользовании) комнате (комнатах)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i</w:t>
      </w:r>
      <w:proofErr w:type="spellEnd"/>
      <w:proofErr w:type="gramEnd"/>
      <w:r w:rsidRPr="00EF4505">
        <w:rPr>
          <w:lang w:val="ru-RU"/>
        </w:rPr>
        <w:t xml:space="preserve"> - количество граждан, постоянно и временно проживающих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r>
        <w:t>T</w:t>
      </w:r>
      <w:proofErr w:type="spellStart"/>
      <w:r w:rsidRPr="00EF4505">
        <w:rPr>
          <w:vertAlign w:val="superscript"/>
          <w:lang w:val="ru-RU"/>
        </w:rPr>
        <w:t>кр</w:t>
      </w:r>
      <w:proofErr w:type="spellEnd"/>
      <w:r w:rsidRPr="00EF4505">
        <w:rPr>
          <w:lang w:val="ru-RU"/>
        </w:rPr>
        <w:t xml:space="preserve"> - тариф на коммунальный ресурс, установленный в соответствии с законодательством Российской Федерации.</w:t>
      </w:r>
    </w:p>
    <w:p w:rsidR="00EF4505" w:rsidRPr="00EF4505" w:rsidRDefault="00EF4505" w:rsidP="00EF4505">
      <w:pPr>
        <w:pStyle w:val="ConsPlusNormal"/>
        <w:spacing w:before="220"/>
        <w:ind w:firstLine="540"/>
        <w:jc w:val="both"/>
        <w:rPr>
          <w:lang w:val="ru-RU"/>
        </w:rPr>
      </w:pPr>
      <w:r w:rsidRPr="00EF4505">
        <w:rPr>
          <w:lang w:val="ru-RU"/>
        </w:rPr>
        <w:t xml:space="preserve">7(1). В случае отсутствия общего (квартирного) прибора учета электрической энергии при наличии обязанности установки такого прибора учета размер платы за коммунальную услугу по электроснабжению согласно </w:t>
      </w:r>
      <w:hyperlink w:anchor="P578" w:history="1">
        <w:r w:rsidRPr="00EF4505">
          <w:rPr>
            <w:color w:val="0000FF"/>
            <w:lang w:val="ru-RU"/>
          </w:rPr>
          <w:t>пункту 50</w:t>
        </w:r>
      </w:hyperlink>
      <w:r w:rsidRPr="00EF4505">
        <w:rPr>
          <w:lang w:val="ru-RU"/>
        </w:rPr>
        <w:t xml:space="preserve"> Правил определяется по формуле 7(1):</w:t>
      </w:r>
    </w:p>
    <w:p w:rsidR="00EF4505" w:rsidRPr="00EF4505" w:rsidRDefault="00EF4505" w:rsidP="00EF4505">
      <w:pPr>
        <w:pStyle w:val="ConsPlusNormal"/>
        <w:jc w:val="both"/>
        <w:rPr>
          <w:lang w:val="ru-RU"/>
        </w:rPr>
      </w:pPr>
    </w:p>
    <w:p w:rsidR="00EF4505" w:rsidRPr="00EF4505" w:rsidRDefault="00EF4505" w:rsidP="00EF4505">
      <w:pPr>
        <w:pStyle w:val="ConsPlusNormal"/>
        <w:jc w:val="center"/>
        <w:rPr>
          <w:lang w:val="ru-RU"/>
        </w:rPr>
      </w:pPr>
      <w:bookmarkStart w:id="10" w:name="P1925"/>
      <w:bookmarkEnd w:id="10"/>
      <w:r>
        <w:rPr>
          <w:noProof/>
          <w:position w:val="-28"/>
          <w:lang w:val="ru-RU" w:eastAsia="ru-RU"/>
        </w:rPr>
        <w:drawing>
          <wp:inline distT="0" distB="0" distL="0" distR="0">
            <wp:extent cx="2000250" cy="504825"/>
            <wp:effectExtent l="0" t="0" r="0" b="9525"/>
            <wp:docPr id="14" name="Рисунок 14" descr="base_1_329691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29691_3278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r w:rsidRPr="00EF4505">
        <w:rPr>
          <w:lang w:val="ru-RU"/>
        </w:rPr>
        <w:t>,</w:t>
      </w:r>
    </w:p>
    <w:p w:rsidR="00EF4505" w:rsidRPr="00EF4505" w:rsidRDefault="00EF4505" w:rsidP="00EF4505">
      <w:pPr>
        <w:pStyle w:val="ConsPlusNormal"/>
        <w:jc w:val="both"/>
        <w:rPr>
          <w:lang w:val="ru-RU"/>
        </w:rPr>
      </w:pPr>
    </w:p>
    <w:p w:rsidR="00EF4505" w:rsidRPr="00EF4505" w:rsidRDefault="00EF4505" w:rsidP="00EF4505">
      <w:pPr>
        <w:pStyle w:val="ConsPlusNormal"/>
        <w:ind w:firstLine="540"/>
        <w:jc w:val="both"/>
        <w:rPr>
          <w:lang w:val="ru-RU"/>
        </w:rPr>
      </w:pPr>
      <w:r w:rsidRPr="00EF4505">
        <w:rPr>
          <w:lang w:val="ru-RU"/>
        </w:rPr>
        <w:t>где:</w:t>
      </w:r>
    </w:p>
    <w:p w:rsidR="00EF4505" w:rsidRPr="00EF4505" w:rsidRDefault="00EF4505" w:rsidP="00EF4505">
      <w:pPr>
        <w:pStyle w:val="ConsPlusNormal"/>
        <w:spacing w:before="220"/>
        <w:ind w:firstLine="540"/>
        <w:jc w:val="both"/>
        <w:rPr>
          <w:lang w:val="ru-RU"/>
        </w:rPr>
      </w:pPr>
      <w:proofErr w:type="spellStart"/>
      <w:r w:rsidRPr="00EF4505">
        <w:rPr>
          <w:lang w:val="ru-RU"/>
        </w:rPr>
        <w:t>К</w:t>
      </w:r>
      <w:r w:rsidRPr="00EF4505">
        <w:rPr>
          <w:vertAlign w:val="subscript"/>
          <w:lang w:val="ru-RU"/>
        </w:rPr>
        <w:t>пов</w:t>
      </w:r>
      <w:proofErr w:type="spellEnd"/>
      <w:r w:rsidRPr="00EF4505">
        <w:rPr>
          <w:lang w:val="ru-RU"/>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EF4505" w:rsidRPr="00EF4505" w:rsidRDefault="00EF4505" w:rsidP="00EF4505">
      <w:pPr>
        <w:pStyle w:val="ConsPlusNormal"/>
        <w:spacing w:before="220"/>
        <w:ind w:firstLine="540"/>
        <w:jc w:val="both"/>
        <w:rPr>
          <w:lang w:val="ru-RU"/>
        </w:rPr>
      </w:pPr>
      <w:proofErr w:type="gramStart"/>
      <w:r>
        <w:t>V</w:t>
      </w:r>
      <w:r>
        <w:rPr>
          <w:vertAlign w:val="subscript"/>
        </w:rPr>
        <w:t>i</w:t>
      </w:r>
      <w:proofErr w:type="gramEnd"/>
      <w:r w:rsidRPr="00EF4505">
        <w:rPr>
          <w:lang w:val="ru-RU"/>
        </w:rPr>
        <w:t xml:space="preserve"> - объем (количество) потребленного за расчетный период в </w:t>
      </w:r>
      <w:proofErr w:type="spellStart"/>
      <w:r>
        <w:t>i</w:t>
      </w:r>
      <w:proofErr w:type="spellEnd"/>
      <w:r w:rsidRPr="00EF4505">
        <w:rPr>
          <w:lang w:val="ru-RU"/>
        </w:rPr>
        <w:t xml:space="preserve">-й коммунальной квартире коммунального ресурса, определенный в соответствии с </w:t>
      </w:r>
      <w:hyperlink w:anchor="P522" w:history="1">
        <w:r w:rsidRPr="00EF4505">
          <w:rPr>
            <w:color w:val="0000FF"/>
            <w:lang w:val="ru-RU"/>
          </w:rPr>
          <w:t>пунктом 42</w:t>
        </w:r>
      </w:hyperlink>
      <w:r w:rsidRPr="00EF4505">
        <w:rPr>
          <w:lang w:val="ru-RU"/>
        </w:rPr>
        <w:t xml:space="preserve"> Правил;</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ji</w:t>
      </w:r>
      <w:proofErr w:type="spellEnd"/>
      <w:proofErr w:type="gramEnd"/>
      <w:r w:rsidRPr="00EF4505">
        <w:rPr>
          <w:lang w:val="ru-RU"/>
        </w:rPr>
        <w:t xml:space="preserve"> - количество граждан, постоянно и временно проживающих в </w:t>
      </w:r>
      <w:r>
        <w:t>j</w:t>
      </w:r>
      <w:r w:rsidRPr="00EF4505">
        <w:rPr>
          <w:lang w:val="ru-RU"/>
        </w:rPr>
        <w:t xml:space="preserve">-й принадлежащей потребителю (находящейся в его пользовании) комнате (комнатах)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i</w:t>
      </w:r>
      <w:proofErr w:type="spellEnd"/>
      <w:proofErr w:type="gramEnd"/>
      <w:r w:rsidRPr="00EF4505">
        <w:rPr>
          <w:lang w:val="ru-RU"/>
        </w:rPr>
        <w:t xml:space="preserve"> - количество граждан, постоянно и временно проживающих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spellStart"/>
      <w:r w:rsidRPr="00EF4505">
        <w:rPr>
          <w:lang w:val="ru-RU"/>
        </w:rPr>
        <w:t>Т</w:t>
      </w:r>
      <w:r w:rsidRPr="00EF4505">
        <w:rPr>
          <w:vertAlign w:val="superscript"/>
          <w:lang w:val="ru-RU"/>
        </w:rPr>
        <w:t>кр</w:t>
      </w:r>
      <w:proofErr w:type="spellEnd"/>
      <w:r w:rsidRPr="00EF4505">
        <w:rPr>
          <w:lang w:val="ru-RU"/>
        </w:rPr>
        <w:t xml:space="preserve"> - тариф на коммунальный ресурс, установленный в соответствии с законодательством Российской Федерации.</w:t>
      </w:r>
    </w:p>
    <w:p w:rsidR="00EF4505" w:rsidRPr="00EF4505" w:rsidRDefault="00EF4505" w:rsidP="00EF4505">
      <w:pPr>
        <w:pStyle w:val="ConsPlusNormal"/>
        <w:jc w:val="both"/>
        <w:rPr>
          <w:lang w:val="ru-RU"/>
        </w:rPr>
      </w:pPr>
      <w:r w:rsidRPr="00EF4505">
        <w:rPr>
          <w:lang w:val="ru-RU"/>
        </w:rPr>
        <w:t xml:space="preserve">(п. 7(1) введен </w:t>
      </w:r>
      <w:hyperlink r:id="rId15" w:history="1">
        <w:r w:rsidRPr="00EF4505">
          <w:rPr>
            <w:color w:val="0000FF"/>
            <w:lang w:val="ru-RU"/>
          </w:rPr>
          <w:t>Постановлением</w:t>
        </w:r>
      </w:hyperlink>
      <w:r w:rsidRPr="00EF4505">
        <w:rPr>
          <w:lang w:val="ru-RU"/>
        </w:rPr>
        <w:t xml:space="preserve"> Правительства РФ от 26.12.2016 </w:t>
      </w:r>
      <w:r>
        <w:t>N</w:t>
      </w:r>
      <w:r w:rsidRPr="00EF4505">
        <w:rPr>
          <w:lang w:val="ru-RU"/>
        </w:rPr>
        <w:t xml:space="preserve"> 1498)</w:t>
      </w:r>
    </w:p>
    <w:p w:rsidR="00EF4505" w:rsidRPr="00EF4505" w:rsidRDefault="00EF4505" w:rsidP="00EF4505">
      <w:pPr>
        <w:pStyle w:val="ConsPlusNormal"/>
        <w:spacing w:before="220"/>
        <w:ind w:firstLine="540"/>
        <w:jc w:val="both"/>
        <w:rPr>
          <w:lang w:val="ru-RU"/>
        </w:rPr>
      </w:pPr>
      <w:r w:rsidRPr="00EF4505">
        <w:rPr>
          <w:lang w:val="ru-RU"/>
        </w:rPr>
        <w:t xml:space="preserve">9. Размер платы за коммунальную услугу по электроснабжению, предоставленную потребителю за расчетный период в занимаемой им </w:t>
      </w:r>
      <w:r>
        <w:t>j</w:t>
      </w:r>
      <w:r w:rsidRPr="00EF4505">
        <w:rPr>
          <w:lang w:val="ru-RU"/>
        </w:rPr>
        <w:t xml:space="preserve">-й комнате (комнатах) в </w:t>
      </w:r>
      <w:proofErr w:type="spellStart"/>
      <w:r>
        <w:t>i</w:t>
      </w:r>
      <w:proofErr w:type="spellEnd"/>
      <w:r w:rsidRPr="00EF4505">
        <w:rPr>
          <w:lang w:val="ru-RU"/>
        </w:rPr>
        <w:t xml:space="preserve">-й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78" w:history="1">
        <w:r w:rsidRPr="00EF4505">
          <w:rPr>
            <w:color w:val="0000FF"/>
            <w:lang w:val="ru-RU"/>
          </w:rPr>
          <w:t>пунктом 50</w:t>
        </w:r>
      </w:hyperlink>
      <w:r w:rsidRPr="00EF4505">
        <w:rPr>
          <w:lang w:val="ru-RU"/>
        </w:rPr>
        <w:t xml:space="preserve"> Правил, согласно указанному </w:t>
      </w:r>
      <w:hyperlink w:anchor="P578" w:history="1">
        <w:r w:rsidRPr="00EF4505">
          <w:rPr>
            <w:color w:val="0000FF"/>
            <w:lang w:val="ru-RU"/>
          </w:rPr>
          <w:t>пункту</w:t>
        </w:r>
      </w:hyperlink>
      <w:r w:rsidRPr="00EF4505">
        <w:rPr>
          <w:lang w:val="ru-RU"/>
        </w:rPr>
        <w:t xml:space="preserve"> определяется по формуле 9:</w:t>
      </w:r>
    </w:p>
    <w:p w:rsidR="00EF4505" w:rsidRPr="00EF4505" w:rsidRDefault="00EF4505" w:rsidP="00EF4505">
      <w:pPr>
        <w:pStyle w:val="ConsPlusNormal"/>
        <w:ind w:firstLine="540"/>
        <w:jc w:val="both"/>
        <w:rPr>
          <w:lang w:val="ru-RU"/>
        </w:rPr>
      </w:pPr>
    </w:p>
    <w:p w:rsidR="00EF4505" w:rsidRPr="00EF4505" w:rsidRDefault="00EF4505" w:rsidP="00EF4505">
      <w:pPr>
        <w:pStyle w:val="ConsPlusNormal"/>
        <w:jc w:val="center"/>
        <w:rPr>
          <w:lang w:val="ru-RU"/>
        </w:rPr>
      </w:pPr>
      <w:bookmarkStart w:id="11" w:name="P1947"/>
      <w:bookmarkEnd w:id="11"/>
      <w:r>
        <w:rPr>
          <w:noProof/>
          <w:position w:val="-27"/>
          <w:lang w:val="ru-RU" w:eastAsia="ru-RU"/>
        </w:rPr>
        <w:drawing>
          <wp:inline distT="0" distB="0" distL="0" distR="0">
            <wp:extent cx="2362200" cy="495300"/>
            <wp:effectExtent l="0" t="0" r="0" b="0"/>
            <wp:docPr id="11" name="Рисунок 11" descr="base_1_329691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29691_3279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Pr="00EF4505">
        <w:rPr>
          <w:lang w:val="ru-RU"/>
        </w:rPr>
        <w:t>,</w:t>
      </w:r>
    </w:p>
    <w:p w:rsidR="00EF4505" w:rsidRPr="00EF4505" w:rsidRDefault="00EF4505" w:rsidP="00EF4505">
      <w:pPr>
        <w:pStyle w:val="ConsPlusNormal"/>
        <w:ind w:firstLine="540"/>
        <w:jc w:val="both"/>
        <w:rPr>
          <w:lang w:val="ru-RU"/>
        </w:rPr>
      </w:pPr>
    </w:p>
    <w:p w:rsidR="00EF4505" w:rsidRPr="00EF4505" w:rsidRDefault="00EF4505" w:rsidP="00EF4505">
      <w:pPr>
        <w:pStyle w:val="ConsPlusNormal"/>
        <w:ind w:firstLine="540"/>
        <w:jc w:val="both"/>
        <w:rPr>
          <w:lang w:val="ru-RU"/>
        </w:rPr>
      </w:pPr>
      <w:r w:rsidRPr="00EF4505">
        <w:rPr>
          <w:lang w:val="ru-RU"/>
        </w:rPr>
        <w:t>где:</w:t>
      </w:r>
    </w:p>
    <w:p w:rsidR="00EF4505" w:rsidRPr="00EF4505" w:rsidRDefault="00EF4505" w:rsidP="00EF4505">
      <w:pPr>
        <w:pStyle w:val="ConsPlusNormal"/>
        <w:spacing w:before="220"/>
        <w:ind w:firstLine="540"/>
        <w:jc w:val="both"/>
        <w:rPr>
          <w:lang w:val="ru-RU"/>
        </w:rPr>
      </w:pPr>
      <w:proofErr w:type="spellStart"/>
      <w:r>
        <w:t>V</w:t>
      </w:r>
      <w:r>
        <w:rPr>
          <w:vertAlign w:val="subscript"/>
        </w:rPr>
        <w:t>j</w:t>
      </w:r>
      <w:proofErr w:type="spellEnd"/>
      <w:r w:rsidRPr="00EF4505">
        <w:rPr>
          <w:vertAlign w:val="subscript"/>
          <w:lang w:val="ru-RU"/>
        </w:rPr>
        <w:t>.</w:t>
      </w:r>
      <w:proofErr w:type="spellStart"/>
      <w:r>
        <w:rPr>
          <w:vertAlign w:val="subscript"/>
        </w:rPr>
        <w:t>i</w:t>
      </w:r>
      <w:proofErr w:type="spellEnd"/>
      <w:r w:rsidRPr="00EF4505">
        <w:rPr>
          <w:lang w:val="ru-RU"/>
        </w:rPr>
        <w:t xml:space="preserve"> - объем (количество) электрической энергии, определенный по показаниям комнатного прибора учета электрической энергии, установленного в </w:t>
      </w:r>
      <w:r>
        <w:t>j</w:t>
      </w:r>
      <w:r w:rsidRPr="00EF4505">
        <w:rPr>
          <w:lang w:val="ru-RU"/>
        </w:rPr>
        <w:t xml:space="preserve">-й принадлежащей потребителю (находящейся в его пользовании) комнате (комнатах)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gramStart"/>
      <w:r>
        <w:t>V</w:t>
      </w:r>
      <w:r>
        <w:rPr>
          <w:vertAlign w:val="subscript"/>
        </w:rPr>
        <w:t>i</w:t>
      </w:r>
      <w:proofErr w:type="gramEnd"/>
      <w:r w:rsidRPr="00EF4505">
        <w:rPr>
          <w:lang w:val="ru-RU"/>
        </w:rPr>
        <w:t xml:space="preserve"> - объем (количество) потребленной за расчетный период в </w:t>
      </w:r>
      <w:proofErr w:type="spellStart"/>
      <w:r>
        <w:t>i</w:t>
      </w:r>
      <w:proofErr w:type="spellEnd"/>
      <w:r w:rsidRPr="00EF4505">
        <w:rPr>
          <w:lang w:val="ru-RU"/>
        </w:rPr>
        <w:t xml:space="preserve">-й коммунальной квартире электрической энергии, определенный по показаниям общего (квартирного) прибора учета в </w:t>
      </w:r>
      <w:proofErr w:type="spellStart"/>
      <w:r>
        <w:t>i</w:t>
      </w:r>
      <w:proofErr w:type="spellEnd"/>
      <w:r w:rsidRPr="00EF4505">
        <w:rPr>
          <w:lang w:val="ru-RU"/>
        </w:rPr>
        <w:t xml:space="preserve">-й коммунальной квартире. В случаях, предусмотренных </w:t>
      </w:r>
      <w:hyperlink w:anchor="P625" w:history="1">
        <w:r w:rsidRPr="00EF4505">
          <w:rPr>
            <w:color w:val="0000FF"/>
            <w:lang w:val="ru-RU"/>
          </w:rPr>
          <w:t>пунктом 59</w:t>
        </w:r>
      </w:hyperlink>
      <w:r w:rsidRPr="00EF4505">
        <w:rPr>
          <w:lang w:val="ru-RU"/>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5" w:history="1">
        <w:r w:rsidRPr="00EF4505">
          <w:rPr>
            <w:color w:val="0000FF"/>
            <w:lang w:val="ru-RU"/>
          </w:rPr>
          <w:t>пункта</w:t>
        </w:r>
      </w:hyperlink>
      <w:r w:rsidRPr="00EF4505">
        <w:rPr>
          <w:lang w:val="ru-RU"/>
        </w:rPr>
        <w:t>;</w:t>
      </w:r>
    </w:p>
    <w:p w:rsidR="00EF4505" w:rsidRPr="00EF4505" w:rsidRDefault="00EF4505" w:rsidP="00EF4505">
      <w:pPr>
        <w:pStyle w:val="ConsPlusNormal"/>
        <w:spacing w:before="220"/>
        <w:ind w:firstLine="540"/>
        <w:jc w:val="both"/>
        <w:rPr>
          <w:lang w:val="ru-RU"/>
        </w:rPr>
      </w:pPr>
      <w:r>
        <w:t>r</w:t>
      </w:r>
      <w:r w:rsidRPr="00EF4505">
        <w:rPr>
          <w:lang w:val="ru-RU"/>
        </w:rPr>
        <w:t xml:space="preserve"> - </w:t>
      </w:r>
      <w:proofErr w:type="gramStart"/>
      <w:r w:rsidRPr="00EF4505">
        <w:rPr>
          <w:lang w:val="ru-RU"/>
        </w:rPr>
        <w:t>количество</w:t>
      </w:r>
      <w:proofErr w:type="gramEnd"/>
      <w:r w:rsidRPr="00EF4505">
        <w:rPr>
          <w:lang w:val="ru-RU"/>
        </w:rPr>
        <w:t xml:space="preserve"> комнат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spellStart"/>
      <w:r>
        <w:t>n</w:t>
      </w:r>
      <w:r>
        <w:rPr>
          <w:vertAlign w:val="subscript"/>
        </w:rPr>
        <w:t>j</w:t>
      </w:r>
      <w:proofErr w:type="spellEnd"/>
      <w:r w:rsidRPr="00EF4505">
        <w:rPr>
          <w:vertAlign w:val="subscript"/>
          <w:lang w:val="ru-RU"/>
        </w:rPr>
        <w:t>.</w:t>
      </w:r>
      <w:proofErr w:type="spellStart"/>
      <w:r>
        <w:rPr>
          <w:vertAlign w:val="subscript"/>
        </w:rPr>
        <w:t>i</w:t>
      </w:r>
      <w:proofErr w:type="spellEnd"/>
      <w:r w:rsidRPr="00EF4505">
        <w:rPr>
          <w:lang w:val="ru-RU"/>
        </w:rPr>
        <w:t xml:space="preserve"> - количество граждан, постоянно и временно проживающих в </w:t>
      </w:r>
      <w:r>
        <w:t>j</w:t>
      </w:r>
      <w:r w:rsidRPr="00EF4505">
        <w:rPr>
          <w:lang w:val="ru-RU"/>
        </w:rPr>
        <w:t xml:space="preserve">-й принадлежащей потребителю (находящейся в его пользовании) комнате (комнатах)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proofErr w:type="spellStart"/>
      <w:proofErr w:type="gramStart"/>
      <w:r>
        <w:t>n</w:t>
      </w:r>
      <w:r>
        <w:rPr>
          <w:vertAlign w:val="subscript"/>
        </w:rPr>
        <w:t>i</w:t>
      </w:r>
      <w:proofErr w:type="spellEnd"/>
      <w:proofErr w:type="gramEnd"/>
      <w:r w:rsidRPr="00EF4505">
        <w:rPr>
          <w:lang w:val="ru-RU"/>
        </w:rPr>
        <w:t xml:space="preserve"> - количество граждан, постоянно и временно проживающих в </w:t>
      </w:r>
      <w:proofErr w:type="spellStart"/>
      <w:r>
        <w:t>i</w:t>
      </w:r>
      <w:proofErr w:type="spellEnd"/>
      <w:r w:rsidRPr="00EF4505">
        <w:rPr>
          <w:lang w:val="ru-RU"/>
        </w:rPr>
        <w:t>-й коммунальной квартире;</w:t>
      </w:r>
    </w:p>
    <w:p w:rsidR="00EF4505" w:rsidRPr="00EF4505" w:rsidRDefault="00EF4505" w:rsidP="00EF4505">
      <w:pPr>
        <w:pStyle w:val="ConsPlusNormal"/>
        <w:spacing w:before="220"/>
        <w:ind w:firstLine="540"/>
        <w:jc w:val="both"/>
        <w:rPr>
          <w:lang w:val="ru-RU"/>
        </w:rPr>
      </w:pPr>
      <w:r>
        <w:t>T</w:t>
      </w:r>
      <w:r w:rsidRPr="00EF4505">
        <w:rPr>
          <w:vertAlign w:val="superscript"/>
          <w:lang w:val="ru-RU"/>
        </w:rPr>
        <w:t>э</w:t>
      </w:r>
      <w:r w:rsidRPr="00EF4505">
        <w:rPr>
          <w:lang w:val="ru-RU"/>
        </w:rPr>
        <w:t xml:space="preserve"> - тариф на электрическую энергию, установленный в соответствии с законодательством Российской Федерации.</w:t>
      </w:r>
    </w:p>
    <w:p w:rsidR="00EF4505" w:rsidRPr="00EF4505" w:rsidRDefault="00EF4505" w:rsidP="00241A0E">
      <w:pPr>
        <w:spacing w:after="0" w:line="240" w:lineRule="auto"/>
        <w:ind w:firstLine="709"/>
        <w:rPr>
          <w:rFonts w:ascii="Times New Roman" w:hAnsi="Times New Roman" w:cs="Times New Roman"/>
          <w:sz w:val="24"/>
          <w:szCs w:val="24"/>
        </w:rPr>
      </w:pPr>
    </w:p>
    <w:sectPr w:rsidR="00EF4505" w:rsidRPr="00EF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48"/>
    <w:rsid w:val="000F6FB8"/>
    <w:rsid w:val="00241A0E"/>
    <w:rsid w:val="00400B79"/>
    <w:rsid w:val="004A2698"/>
    <w:rsid w:val="006B4048"/>
    <w:rsid w:val="00781D14"/>
    <w:rsid w:val="00820A2A"/>
    <w:rsid w:val="00A038FD"/>
    <w:rsid w:val="00B8765F"/>
    <w:rsid w:val="00E03553"/>
    <w:rsid w:val="00EF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644A"/>
  <w15:chartTrackingRefBased/>
  <w15:docId w15:val="{936EF9BC-12F2-456C-9E57-33AD1093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048"/>
    <w:pPr>
      <w:widowControl w:val="0"/>
      <w:autoSpaceDE w:val="0"/>
      <w:autoSpaceDN w:val="0"/>
      <w:spacing w:after="0" w:line="240" w:lineRule="auto"/>
    </w:pPr>
    <w:rPr>
      <w:rFonts w:ascii="Calibri" w:eastAsia="Times New Roman" w:hAnsi="Calibri" w:cs="Calibri"/>
      <w:szCs w:val="20"/>
      <w:lang w:val="en-US"/>
    </w:rPr>
  </w:style>
  <w:style w:type="paragraph" w:customStyle="1" w:styleId="ConsPlusTitle">
    <w:name w:val="ConsPlusTitle"/>
    <w:rsid w:val="00EF45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hyperlink" Target="consultantplus://offline/ref=775FFB7B82CE446986D4566517910D1CEADC2E2A2D77ED6DC7C424B40A421EEAB5835C033A848768BB4DAC00B0C7F5513C8ABD7DAC565044kAE9K" TargetMode="External"/><Relationship Id="rId10" Type="http://schemas.openxmlformats.org/officeDocument/2006/relationships/image" Target="media/image6.wmf"/><Relationship Id="rId4" Type="http://schemas.openxmlformats.org/officeDocument/2006/relationships/hyperlink" Target="consultantplus://offline/ref=556F33B6F03A1F9FB0AD2BA8FB08FD24B73041E4880BC0F68541E7BBFA807DD28610DB1145A5322BO4PBM" TargetMode="Externa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6682</Words>
  <Characters>38093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Саратовэнерго</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Татьяна Кузьминична</dc:creator>
  <cp:keywords/>
  <dc:description/>
  <cp:lastModifiedBy>Бархатова Татьяна Кузьминична</cp:lastModifiedBy>
  <cp:revision>2</cp:revision>
  <dcterms:created xsi:type="dcterms:W3CDTF">2019-10-10T14:28:00Z</dcterms:created>
  <dcterms:modified xsi:type="dcterms:W3CDTF">2019-10-28T13:45:00Z</dcterms:modified>
</cp:coreProperties>
</file>