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4A" w:rsidRPr="00F53D4A" w:rsidRDefault="00F53D4A" w:rsidP="00F53D4A">
      <w:pPr>
        <w:rPr>
          <w:rFonts w:ascii="Times New Roman" w:hAnsi="Times New Roman" w:cs="Times New Roman"/>
          <w:b/>
          <w:sz w:val="24"/>
          <w:szCs w:val="24"/>
        </w:rPr>
      </w:pPr>
      <w:bookmarkStart w:id="0" w:name="_GoBack"/>
      <w:r w:rsidRPr="00F53D4A">
        <w:rPr>
          <w:rFonts w:ascii="Times New Roman" w:hAnsi="Times New Roman" w:cs="Times New Roman"/>
          <w:b/>
          <w:sz w:val="24"/>
          <w:szCs w:val="24"/>
        </w:rPr>
        <w:t>Информация о последствиях выхода из строя приборов учета либо отсутствия приборов учета</w:t>
      </w:r>
    </w:p>
    <w:bookmarkEnd w:id="0"/>
    <w:p w:rsidR="00F53D4A" w:rsidRPr="00F53D4A" w:rsidRDefault="00F53D4A" w:rsidP="00F53D4A">
      <w:pPr>
        <w:contextualSpacing/>
        <w:rPr>
          <w:rFonts w:ascii="Times New Roman" w:hAnsi="Times New Roman" w:cs="Times New Roman"/>
          <w:b/>
          <w:sz w:val="24"/>
          <w:szCs w:val="24"/>
        </w:rPr>
      </w:pPr>
      <w:r w:rsidRPr="00F53D4A">
        <w:rPr>
          <w:rFonts w:ascii="Times New Roman" w:hAnsi="Times New Roman" w:cs="Times New Roman"/>
          <w:b/>
          <w:sz w:val="24"/>
          <w:szCs w:val="24"/>
        </w:rPr>
        <w:t>Для юридических лиц.</w:t>
      </w:r>
    </w:p>
    <w:p w:rsidR="00F53D4A" w:rsidRPr="00F53D4A" w:rsidRDefault="00F53D4A" w:rsidP="00F53D4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В соответствии с пунктом 179 ППРФ от 04.05.2012 №442 В случае неисправности, утраты или истечения срока </w:t>
      </w:r>
      <w:proofErr w:type="spellStart"/>
      <w:r w:rsidRPr="00F53D4A">
        <w:rPr>
          <w:rFonts w:ascii="Times New Roman" w:hAnsi="Times New Roman" w:cs="Times New Roman"/>
          <w:sz w:val="24"/>
          <w:szCs w:val="24"/>
        </w:rPr>
        <w:t>межповерочного</w:t>
      </w:r>
      <w:proofErr w:type="spellEnd"/>
      <w:r w:rsidRPr="00F53D4A">
        <w:rPr>
          <w:rFonts w:ascii="Times New Roman" w:hAnsi="Times New Roman" w:cs="Times New Roman"/>
          <w:sz w:val="24"/>
          <w:szCs w:val="24"/>
        </w:rPr>
        <w:t xml:space="preserve">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r:id="rId4" w:history="1">
        <w:r w:rsidRPr="00F53D4A">
          <w:rPr>
            <w:rFonts w:ascii="Times New Roman" w:hAnsi="Times New Roman" w:cs="Times New Roman"/>
            <w:sz w:val="24"/>
            <w:szCs w:val="24"/>
          </w:rPr>
          <w:t>пунктом 166</w:t>
        </w:r>
      </w:hyperlink>
      <w:r w:rsidRPr="00F53D4A">
        <w:rPr>
          <w:rFonts w:ascii="Times New Roman" w:hAnsi="Times New Roman" w:cs="Times New Roman"/>
          <w:sz w:val="24"/>
          <w:szCs w:val="24"/>
        </w:rPr>
        <w:t xml:space="preserve"> ППРФ от 04.05.2012 №442, для случая </w:t>
      </w:r>
      <w:proofErr w:type="spellStart"/>
      <w:r w:rsidRPr="00F53D4A">
        <w:rPr>
          <w:rFonts w:ascii="Times New Roman" w:hAnsi="Times New Roman" w:cs="Times New Roman"/>
          <w:sz w:val="24"/>
          <w:szCs w:val="24"/>
        </w:rPr>
        <w:t>непредоставления</w:t>
      </w:r>
      <w:proofErr w:type="spellEnd"/>
      <w:r w:rsidRPr="00F53D4A">
        <w:rPr>
          <w:rFonts w:ascii="Times New Roman" w:hAnsi="Times New Roman" w:cs="Times New Roman"/>
          <w:sz w:val="24"/>
          <w:szCs w:val="24"/>
        </w:rPr>
        <w:t xml:space="preserve"> показаний прибора учета в установленные сроки.</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с даты выхода расчетного прибора учета из строя и в течение одного расчетного периода после этого - в порядке, установленном </w:t>
      </w:r>
      <w:hyperlink r:id="rId5" w:history="1">
        <w:r w:rsidRPr="00F53D4A">
          <w:rPr>
            <w:rFonts w:ascii="Times New Roman" w:hAnsi="Times New Roman" w:cs="Times New Roman"/>
            <w:sz w:val="24"/>
            <w:szCs w:val="24"/>
          </w:rPr>
          <w:t>пунктом 166</w:t>
        </w:r>
      </w:hyperlink>
      <w:r w:rsidRPr="00F53D4A">
        <w:rPr>
          <w:rFonts w:ascii="Times New Roman" w:hAnsi="Times New Roman" w:cs="Times New Roman"/>
          <w:sz w:val="24"/>
          <w:szCs w:val="24"/>
        </w:rPr>
        <w:t>, ППРФ от 04.05.2012 №442 для определения таких объемов в течение первых 2 расчетных периодов в случае непредставления показаний прибора учета в установленные сроки;</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в последующие расчетные периоды вплоть до допуска расчетного прибора учета в эксплуатацию - в порядке, установленном </w:t>
      </w:r>
      <w:hyperlink r:id="rId6" w:history="1">
        <w:r w:rsidRPr="00F53D4A">
          <w:rPr>
            <w:rFonts w:ascii="Times New Roman" w:hAnsi="Times New Roman" w:cs="Times New Roman"/>
            <w:sz w:val="24"/>
            <w:szCs w:val="24"/>
          </w:rPr>
          <w:t>пунктом 166</w:t>
        </w:r>
      </w:hyperlink>
      <w:r w:rsidRPr="00F53D4A">
        <w:rPr>
          <w:rFonts w:ascii="Times New Roman" w:hAnsi="Times New Roman" w:cs="Times New Roman"/>
          <w:sz w:val="24"/>
          <w:szCs w:val="24"/>
        </w:rPr>
        <w:t xml:space="preserve"> ППРФ от 04.05.2012 №442 для определения таких объемов начиная с 3-го расчетного периода для случая непредставления показаний прибора учета в установленные сроки.</w:t>
      </w:r>
    </w:p>
    <w:p w:rsidR="00F53D4A" w:rsidRPr="00F53D4A" w:rsidRDefault="00F53D4A" w:rsidP="00F53D4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В соответствии с пунктом 166 ППРФ от 04.05.2012 №442 </w:t>
      </w:r>
      <w:proofErr w:type="gramStart"/>
      <w:r w:rsidRPr="00F53D4A">
        <w:rPr>
          <w:rFonts w:ascii="Times New Roman" w:hAnsi="Times New Roman" w:cs="Times New Roman"/>
          <w:sz w:val="24"/>
          <w:szCs w:val="24"/>
        </w:rPr>
        <w:t>В</w:t>
      </w:r>
      <w:proofErr w:type="gramEnd"/>
      <w:r w:rsidRPr="00F53D4A">
        <w:rPr>
          <w:rFonts w:ascii="Times New Roman" w:hAnsi="Times New Roman" w:cs="Times New Roman"/>
          <w:sz w:val="24"/>
          <w:szCs w:val="24"/>
        </w:rPr>
        <w:t xml:space="preserve">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bookmarkStart w:id="1" w:name="Par5"/>
      <w:bookmarkEnd w:id="1"/>
      <w:r w:rsidRPr="00F53D4A">
        <w:rPr>
          <w:rFonts w:ascii="Times New Roman" w:hAnsi="Times New Roman" w:cs="Times New Roman"/>
          <w:sz w:val="24"/>
          <w:szCs w:val="24"/>
        </w:rPr>
        <w:t xml:space="preserve">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w:t>
      </w:r>
      <w:r w:rsidRPr="00F53D4A">
        <w:rPr>
          <w:rFonts w:ascii="Times New Roman" w:hAnsi="Times New Roman" w:cs="Times New Roman"/>
          <w:sz w:val="24"/>
          <w:szCs w:val="24"/>
        </w:rPr>
        <w:lastRenderedPageBreak/>
        <w:t>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F53D4A">
        <w:rPr>
          <w:rFonts w:ascii="Times New Roman" w:hAnsi="Times New Roman" w:cs="Times New Roman"/>
          <w:sz w:val="24"/>
          <w:szCs w:val="24"/>
        </w:rPr>
        <w:t>энергопринимающих</w:t>
      </w:r>
      <w:proofErr w:type="spellEnd"/>
      <w:r w:rsidRPr="00F53D4A">
        <w:rPr>
          <w:rFonts w:ascii="Times New Roman" w:hAnsi="Times New Roman" w:cs="Times New Roman"/>
          <w:sz w:val="24"/>
          <w:szCs w:val="24"/>
        </w:rPr>
        <w:t xml:space="preserve">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5" w:history="1">
        <w:r w:rsidRPr="00F53D4A">
          <w:rPr>
            <w:rFonts w:ascii="Times New Roman" w:hAnsi="Times New Roman" w:cs="Times New Roman"/>
            <w:sz w:val="24"/>
            <w:szCs w:val="24"/>
          </w:rPr>
          <w:t>абзацем шестым</w:t>
        </w:r>
      </w:hyperlink>
      <w:r w:rsidRPr="00F53D4A">
        <w:rPr>
          <w:rFonts w:ascii="Times New Roman" w:hAnsi="Times New Roman" w:cs="Times New Roman"/>
          <w:sz w:val="24"/>
          <w:szCs w:val="24"/>
        </w:rP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5" w:history="1">
        <w:r w:rsidRPr="00F53D4A">
          <w:rPr>
            <w:rFonts w:ascii="Times New Roman" w:hAnsi="Times New Roman" w:cs="Times New Roman"/>
            <w:sz w:val="24"/>
            <w:szCs w:val="24"/>
          </w:rPr>
          <w:t>абзацем шестым</w:t>
        </w:r>
      </w:hyperlink>
      <w:r w:rsidRPr="00F53D4A">
        <w:rPr>
          <w:rFonts w:ascii="Times New Roman" w:hAnsi="Times New Roman" w:cs="Times New Roman"/>
          <w:sz w:val="24"/>
          <w:szCs w:val="24"/>
        </w:rPr>
        <w:t xml:space="preserve"> настоящего пункта.</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При этом в случае если к </w:t>
      </w:r>
      <w:proofErr w:type="spellStart"/>
      <w:r w:rsidRPr="00F53D4A">
        <w:rPr>
          <w:rFonts w:ascii="Times New Roman" w:hAnsi="Times New Roman" w:cs="Times New Roman"/>
          <w:sz w:val="24"/>
          <w:szCs w:val="24"/>
        </w:rPr>
        <w:t>энергопринимающим</w:t>
      </w:r>
      <w:proofErr w:type="spellEnd"/>
      <w:r w:rsidRPr="00F53D4A">
        <w:rPr>
          <w:rFonts w:ascii="Times New Roman" w:hAnsi="Times New Roman" w:cs="Times New Roman"/>
          <w:sz w:val="24"/>
          <w:szCs w:val="24"/>
        </w:rPr>
        <w:t xml:space="preserve"> устройствам потребителя, не представившего показания расчетного прибора учета, технологически присоединены </w:t>
      </w:r>
      <w:proofErr w:type="spellStart"/>
      <w:r w:rsidRPr="00F53D4A">
        <w:rPr>
          <w:rFonts w:ascii="Times New Roman" w:hAnsi="Times New Roman" w:cs="Times New Roman"/>
          <w:sz w:val="24"/>
          <w:szCs w:val="24"/>
        </w:rPr>
        <w:t>энергопринимающие</w:t>
      </w:r>
      <w:proofErr w:type="spellEnd"/>
      <w:r w:rsidRPr="00F53D4A">
        <w:rPr>
          <w:rFonts w:ascii="Times New Roman" w:hAnsi="Times New Roman" w:cs="Times New Roman"/>
          <w:sz w:val="24"/>
          <w:szCs w:val="24"/>
        </w:rPr>
        <w:t xml:space="preserve"> устройства смежных субъектов электроэнергетики, а также в случае если объем потребления электрической энергии (мощности) </w:t>
      </w:r>
      <w:proofErr w:type="spellStart"/>
      <w:r w:rsidRPr="00F53D4A">
        <w:rPr>
          <w:rFonts w:ascii="Times New Roman" w:hAnsi="Times New Roman" w:cs="Times New Roman"/>
          <w:sz w:val="24"/>
          <w:szCs w:val="24"/>
        </w:rPr>
        <w:t>энергопринимающими</w:t>
      </w:r>
      <w:proofErr w:type="spellEnd"/>
      <w:r w:rsidRPr="00F53D4A">
        <w:rPr>
          <w:rFonts w:ascii="Times New Roman" w:hAnsi="Times New Roman" w:cs="Times New Roman"/>
          <w:sz w:val="24"/>
          <w:szCs w:val="24"/>
        </w:rPr>
        <w:t xml:space="preserve">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proofErr w:type="spellStart"/>
      <w:r w:rsidRPr="00F53D4A">
        <w:rPr>
          <w:rFonts w:ascii="Times New Roman" w:hAnsi="Times New Roman" w:cs="Times New Roman"/>
          <w:sz w:val="24"/>
          <w:szCs w:val="24"/>
        </w:rPr>
        <w:t>энергопринимающие</w:t>
      </w:r>
      <w:proofErr w:type="spellEnd"/>
      <w:r w:rsidRPr="00F53D4A">
        <w:rPr>
          <w:rFonts w:ascii="Times New Roman" w:hAnsi="Times New Roman" w:cs="Times New Roman"/>
          <w:sz w:val="24"/>
          <w:szCs w:val="24"/>
        </w:rPr>
        <w:t xml:space="preserve"> устройства смежных субъектов электроэнергетики, то объем потребления электрической энергии </w:t>
      </w:r>
      <w:proofErr w:type="spellStart"/>
      <w:r w:rsidRPr="00F53D4A">
        <w:rPr>
          <w:rFonts w:ascii="Times New Roman" w:hAnsi="Times New Roman" w:cs="Times New Roman"/>
          <w:sz w:val="24"/>
          <w:szCs w:val="24"/>
        </w:rPr>
        <w:t>энергопринимающими</w:t>
      </w:r>
      <w:proofErr w:type="spellEnd"/>
      <w:r w:rsidRPr="00F53D4A">
        <w:rPr>
          <w:rFonts w:ascii="Times New Roman" w:hAnsi="Times New Roman" w:cs="Times New Roman"/>
          <w:sz w:val="24"/>
          <w:szCs w:val="24"/>
        </w:rPr>
        <w:t xml:space="preserve">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w:t>
      </w:r>
      <w:proofErr w:type="spellStart"/>
      <w:r w:rsidRPr="00F53D4A">
        <w:rPr>
          <w:rFonts w:ascii="Times New Roman" w:hAnsi="Times New Roman" w:cs="Times New Roman"/>
          <w:sz w:val="24"/>
          <w:szCs w:val="24"/>
        </w:rPr>
        <w:t>энергопринимающие</w:t>
      </w:r>
      <w:proofErr w:type="spellEnd"/>
      <w:r w:rsidRPr="00F53D4A">
        <w:rPr>
          <w:rFonts w:ascii="Times New Roman" w:hAnsi="Times New Roman" w:cs="Times New Roman"/>
          <w:sz w:val="24"/>
          <w:szCs w:val="24"/>
        </w:rPr>
        <w:t xml:space="preserve"> устройства смежных субъектов электроэнергетики за соответствующий расчетный период.</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В случае отсутствия показаний расчетного прибора учета для определения объема электрической энергии (мощности), отпущенной в </w:t>
      </w:r>
      <w:proofErr w:type="spellStart"/>
      <w:r w:rsidRPr="00F53D4A">
        <w:rPr>
          <w:rFonts w:ascii="Times New Roman" w:hAnsi="Times New Roman" w:cs="Times New Roman"/>
          <w:sz w:val="24"/>
          <w:szCs w:val="24"/>
        </w:rPr>
        <w:t>энергопринимающие</w:t>
      </w:r>
      <w:proofErr w:type="spellEnd"/>
      <w:r w:rsidRPr="00F53D4A">
        <w:rPr>
          <w:rFonts w:ascii="Times New Roman" w:hAnsi="Times New Roman" w:cs="Times New Roman"/>
          <w:sz w:val="24"/>
          <w:szCs w:val="24"/>
        </w:rPr>
        <w:t xml:space="preserve">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w:t>
      </w:r>
      <w:proofErr w:type="spellStart"/>
      <w:r w:rsidRPr="00F53D4A">
        <w:rPr>
          <w:rFonts w:ascii="Times New Roman" w:hAnsi="Times New Roman" w:cs="Times New Roman"/>
          <w:sz w:val="24"/>
          <w:szCs w:val="24"/>
        </w:rPr>
        <w:t>энергопринимающими</w:t>
      </w:r>
      <w:proofErr w:type="spellEnd"/>
      <w:r w:rsidRPr="00F53D4A">
        <w:rPr>
          <w:rFonts w:ascii="Times New Roman" w:hAnsi="Times New Roman" w:cs="Times New Roman"/>
          <w:sz w:val="24"/>
          <w:szCs w:val="24"/>
        </w:rPr>
        <w:t xml:space="preserve">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w:t>
      </w:r>
      <w:proofErr w:type="spellStart"/>
      <w:r w:rsidRPr="00F53D4A">
        <w:rPr>
          <w:rFonts w:ascii="Times New Roman" w:hAnsi="Times New Roman" w:cs="Times New Roman"/>
          <w:sz w:val="24"/>
          <w:szCs w:val="24"/>
        </w:rPr>
        <w:t>энергопринимающие</w:t>
      </w:r>
      <w:proofErr w:type="spellEnd"/>
      <w:r w:rsidRPr="00F53D4A">
        <w:rPr>
          <w:rFonts w:ascii="Times New Roman" w:hAnsi="Times New Roman" w:cs="Times New Roman"/>
          <w:sz w:val="24"/>
          <w:szCs w:val="24"/>
        </w:rPr>
        <w:t xml:space="preserve"> устройства смежных субъектов электроэнергетики за соответствующий расчетный период, для целей определения объема потребления электрической энергии </w:t>
      </w:r>
      <w:proofErr w:type="spellStart"/>
      <w:r w:rsidRPr="00F53D4A">
        <w:rPr>
          <w:rFonts w:ascii="Times New Roman" w:hAnsi="Times New Roman" w:cs="Times New Roman"/>
          <w:sz w:val="24"/>
          <w:szCs w:val="24"/>
        </w:rPr>
        <w:t>энергопринимающими</w:t>
      </w:r>
      <w:proofErr w:type="spellEnd"/>
      <w:r w:rsidRPr="00F53D4A">
        <w:rPr>
          <w:rFonts w:ascii="Times New Roman" w:hAnsi="Times New Roman" w:cs="Times New Roman"/>
          <w:sz w:val="24"/>
          <w:szCs w:val="24"/>
        </w:rPr>
        <w:t xml:space="preserve"> устройствами такого потребителя, подлежащий распределению по часам суток, принимается равным нулю.</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lastRenderedPageBreak/>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r:id="rId7" w:history="1">
        <w:r w:rsidRPr="00F53D4A">
          <w:rPr>
            <w:rFonts w:ascii="Times New Roman" w:hAnsi="Times New Roman" w:cs="Times New Roman"/>
            <w:sz w:val="24"/>
            <w:szCs w:val="24"/>
          </w:rPr>
          <w:t>подпунктом "а" пункта 1</w:t>
        </w:r>
      </w:hyperlink>
      <w:r w:rsidRPr="00F53D4A">
        <w:rPr>
          <w:rFonts w:ascii="Times New Roman" w:hAnsi="Times New Roman" w:cs="Times New Roman"/>
          <w:sz w:val="24"/>
          <w:szCs w:val="24"/>
        </w:rPr>
        <w:t xml:space="preserve"> приложения N 3 ППРФ от 04.05.2012 №442,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8" w:history="1">
        <w:r w:rsidRPr="00F53D4A">
          <w:rPr>
            <w:rFonts w:ascii="Times New Roman" w:hAnsi="Times New Roman" w:cs="Times New Roman"/>
            <w:sz w:val="24"/>
            <w:szCs w:val="24"/>
          </w:rPr>
          <w:t>подпунктом "б" пункта 1</w:t>
        </w:r>
      </w:hyperlink>
      <w:r w:rsidRPr="00F53D4A">
        <w:rPr>
          <w:rFonts w:ascii="Times New Roman" w:hAnsi="Times New Roman" w:cs="Times New Roman"/>
          <w:sz w:val="24"/>
          <w:szCs w:val="24"/>
        </w:rPr>
        <w:t xml:space="preserve"> приложения N 3 ППРФ от 04.05.2012 №442.</w:t>
      </w:r>
    </w:p>
    <w:p w:rsidR="00F53D4A" w:rsidRPr="00F53D4A" w:rsidRDefault="00F53D4A" w:rsidP="00F53D4A">
      <w:pPr>
        <w:autoSpaceDE w:val="0"/>
        <w:autoSpaceDN w:val="0"/>
        <w:adjustRightInd w:val="0"/>
        <w:spacing w:before="220" w:after="0" w:line="240" w:lineRule="auto"/>
        <w:ind w:firstLine="540"/>
        <w:contextualSpacing/>
        <w:jc w:val="both"/>
        <w:rPr>
          <w:rFonts w:ascii="Times New Roman" w:hAnsi="Times New Roman" w:cs="Times New Roman"/>
          <w:sz w:val="24"/>
          <w:szCs w:val="24"/>
        </w:rPr>
      </w:pPr>
      <w:r w:rsidRPr="00F53D4A">
        <w:rPr>
          <w:rFonts w:ascii="Times New Roman" w:hAnsi="Times New Roman" w:cs="Times New Roman"/>
          <w:sz w:val="24"/>
          <w:szCs w:val="24"/>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F53D4A" w:rsidRPr="00F53D4A" w:rsidRDefault="00F53D4A" w:rsidP="00F53D4A">
      <w:pPr>
        <w:contextualSpacing/>
        <w:rPr>
          <w:rFonts w:ascii="Times New Roman" w:hAnsi="Times New Roman" w:cs="Times New Roman"/>
          <w:b/>
          <w:sz w:val="24"/>
          <w:szCs w:val="24"/>
        </w:rPr>
      </w:pPr>
    </w:p>
    <w:p w:rsidR="00F53D4A" w:rsidRPr="00F53D4A" w:rsidRDefault="00F53D4A" w:rsidP="00F53D4A">
      <w:pPr>
        <w:contextualSpacing/>
        <w:rPr>
          <w:rFonts w:ascii="Times New Roman" w:hAnsi="Times New Roman" w:cs="Times New Roman"/>
          <w:b/>
          <w:sz w:val="24"/>
          <w:szCs w:val="24"/>
        </w:rPr>
      </w:pPr>
      <w:r w:rsidRPr="00F53D4A">
        <w:rPr>
          <w:rFonts w:ascii="Times New Roman" w:hAnsi="Times New Roman" w:cs="Times New Roman"/>
          <w:b/>
          <w:sz w:val="24"/>
          <w:szCs w:val="24"/>
        </w:rPr>
        <w:t>Для физических лиц.</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bCs/>
          <w:sz w:val="24"/>
          <w:szCs w:val="24"/>
        </w:rPr>
      </w:pPr>
      <w:r w:rsidRPr="00F53D4A">
        <w:rPr>
          <w:rFonts w:ascii="Times New Roman" w:hAnsi="Times New Roman" w:cs="Times New Roman"/>
          <w:bCs/>
          <w:sz w:val="24"/>
          <w:szCs w:val="24"/>
        </w:rPr>
        <w:t>В соответствии с подпунктом а) 59 Постановление Правительства РФ от 06.05.2011 N 354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bCs/>
          <w:sz w:val="24"/>
          <w:szCs w:val="24"/>
        </w:rPr>
      </w:pPr>
      <w:r w:rsidRPr="00F53D4A">
        <w:rPr>
          <w:rFonts w:ascii="Times New Roman" w:hAnsi="Times New Roman" w:cs="Times New Roman"/>
          <w:bCs/>
          <w:sz w:val="24"/>
          <w:szCs w:val="24"/>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sz w:val="24"/>
          <w:szCs w:val="24"/>
        </w:rPr>
      </w:pPr>
      <w:r w:rsidRPr="00F53D4A">
        <w:rPr>
          <w:rFonts w:ascii="Times New Roman" w:hAnsi="Times New Roman" w:cs="Times New Roman"/>
          <w:sz w:val="24"/>
          <w:szCs w:val="24"/>
        </w:rPr>
        <w:t>В соответствии с пунктом 81(13).</w:t>
      </w:r>
      <w:r w:rsidRPr="00F53D4A">
        <w:rPr>
          <w:rFonts w:ascii="Times New Roman" w:hAnsi="Times New Roman" w:cs="Times New Roman"/>
          <w:bCs/>
          <w:sz w:val="24"/>
          <w:szCs w:val="24"/>
        </w:rPr>
        <w:t xml:space="preserve"> ПП РФ от 06.05.2011 N </w:t>
      </w:r>
      <w:proofErr w:type="gramStart"/>
      <w:r w:rsidRPr="00F53D4A">
        <w:rPr>
          <w:rFonts w:ascii="Times New Roman" w:hAnsi="Times New Roman" w:cs="Times New Roman"/>
          <w:bCs/>
          <w:sz w:val="24"/>
          <w:szCs w:val="24"/>
        </w:rPr>
        <w:t xml:space="preserve">354 </w:t>
      </w:r>
      <w:r w:rsidRPr="00F53D4A">
        <w:rPr>
          <w:rFonts w:ascii="Times New Roman" w:hAnsi="Times New Roman" w:cs="Times New Roman"/>
          <w:sz w:val="24"/>
          <w:szCs w:val="24"/>
        </w:rPr>
        <w:t xml:space="preserve"> Потребитель</w:t>
      </w:r>
      <w:proofErr w:type="gramEnd"/>
      <w:r w:rsidRPr="00F53D4A">
        <w:rPr>
          <w:rFonts w:ascii="Times New Roman" w:hAnsi="Times New Roman" w:cs="Times New Roman"/>
          <w:sz w:val="24"/>
          <w:szCs w:val="24"/>
        </w:rPr>
        <w:t xml:space="preserve">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sz w:val="24"/>
          <w:szCs w:val="24"/>
        </w:rPr>
      </w:pPr>
      <w:r w:rsidRPr="00F53D4A">
        <w:rPr>
          <w:rFonts w:ascii="Times New Roman" w:hAnsi="Times New Roman" w:cs="Times New Roman"/>
          <w:sz w:val="24"/>
          <w:szCs w:val="24"/>
        </w:rPr>
        <w:t>В соответствии с пунктом 59(1).</w:t>
      </w:r>
      <w:r w:rsidRPr="00F53D4A">
        <w:rPr>
          <w:rFonts w:ascii="Times New Roman" w:hAnsi="Times New Roman" w:cs="Times New Roman"/>
          <w:bCs/>
          <w:sz w:val="24"/>
          <w:szCs w:val="24"/>
        </w:rPr>
        <w:t xml:space="preserve"> ПП РФ от 06.05.2011 N 354 </w:t>
      </w:r>
      <w:r w:rsidRPr="00F53D4A">
        <w:rPr>
          <w:rFonts w:ascii="Times New Roman" w:hAnsi="Times New Roman" w:cs="Times New Roman"/>
          <w:sz w:val="24"/>
          <w:szCs w:val="24"/>
        </w:rPr>
        <w:t xml:space="preserve"> Плата за коммунальную услугу, предоставленную на общедомовые нужды за расчетный период, с учетом положений </w:t>
      </w:r>
      <w:hyperlink r:id="rId9" w:history="1">
        <w:r w:rsidRPr="00F53D4A">
          <w:rPr>
            <w:rFonts w:ascii="Times New Roman" w:hAnsi="Times New Roman" w:cs="Times New Roman"/>
            <w:color w:val="0000FF"/>
            <w:sz w:val="24"/>
            <w:szCs w:val="24"/>
          </w:rPr>
          <w:t>пункта 44</w:t>
        </w:r>
      </w:hyperlink>
      <w:r w:rsidRPr="00F53D4A">
        <w:rPr>
          <w:rFonts w:ascii="Times New Roman" w:hAnsi="Times New Roman" w:cs="Times New Roman"/>
          <w:bCs/>
          <w:sz w:val="24"/>
          <w:szCs w:val="24"/>
        </w:rPr>
        <w:t xml:space="preserve"> ПП РФ от 06.05.2011 N 354 </w:t>
      </w:r>
      <w:r w:rsidRPr="00F53D4A">
        <w:rPr>
          <w:rFonts w:ascii="Times New Roman" w:hAnsi="Times New Roman" w:cs="Times New Roman"/>
          <w:sz w:val="24"/>
          <w:szCs w:val="24"/>
        </w:rPr>
        <w:t xml:space="preserve">, а также плата за коммунальную услугу отопления определяются исходя из рассчитанного среднемесячного объема потребления </w:t>
      </w:r>
      <w:r w:rsidRPr="00F53D4A">
        <w:rPr>
          <w:rFonts w:ascii="Times New Roman" w:hAnsi="Times New Roman" w:cs="Times New Roman"/>
          <w:sz w:val="24"/>
          <w:szCs w:val="24"/>
        </w:rPr>
        <w:lastRenderedPageBreak/>
        <w:t>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sz w:val="24"/>
          <w:szCs w:val="24"/>
        </w:rPr>
      </w:pPr>
      <w:r w:rsidRPr="00F53D4A">
        <w:rPr>
          <w:rFonts w:ascii="Times New Roman" w:hAnsi="Times New Roman" w:cs="Times New Roman"/>
          <w:sz w:val="24"/>
          <w:szCs w:val="24"/>
        </w:rPr>
        <w:t>В соответствии с пунктом 59(2).</w:t>
      </w:r>
      <w:r w:rsidRPr="00F53D4A">
        <w:rPr>
          <w:rFonts w:ascii="Times New Roman" w:hAnsi="Times New Roman" w:cs="Times New Roman"/>
          <w:bCs/>
          <w:sz w:val="24"/>
          <w:szCs w:val="24"/>
        </w:rPr>
        <w:t xml:space="preserve"> ПП РФ от 06.05.2011 N 354 </w:t>
      </w:r>
      <w:r w:rsidRPr="00F53D4A">
        <w:rPr>
          <w:rFonts w:ascii="Times New Roman" w:hAnsi="Times New Roman" w:cs="Times New Roman"/>
          <w:sz w:val="24"/>
          <w:szCs w:val="24"/>
        </w:rPr>
        <w:t xml:space="preserve">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r:id="rId10" w:history="1">
        <w:r w:rsidRPr="00F53D4A">
          <w:rPr>
            <w:rFonts w:ascii="Times New Roman" w:hAnsi="Times New Roman" w:cs="Times New Roman"/>
            <w:sz w:val="24"/>
            <w:szCs w:val="24"/>
          </w:rPr>
          <w:t>пункте 59</w:t>
        </w:r>
      </w:hyperlink>
      <w:r w:rsidRPr="00F53D4A">
        <w:rPr>
          <w:rFonts w:ascii="Times New Roman" w:hAnsi="Times New Roman" w:cs="Times New Roman"/>
          <w:sz w:val="24"/>
          <w:szCs w:val="24"/>
        </w:rPr>
        <w:t>,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F53D4A" w:rsidRPr="00F53D4A" w:rsidRDefault="00F53D4A" w:rsidP="00F53D4A">
      <w:pPr>
        <w:autoSpaceDE w:val="0"/>
        <w:autoSpaceDN w:val="0"/>
        <w:adjustRightInd w:val="0"/>
        <w:spacing w:after="0" w:line="240" w:lineRule="auto"/>
        <w:ind w:firstLine="540"/>
        <w:jc w:val="both"/>
        <w:rPr>
          <w:rFonts w:ascii="Times New Roman" w:hAnsi="Times New Roman" w:cs="Times New Roman"/>
          <w:sz w:val="24"/>
          <w:szCs w:val="24"/>
        </w:rPr>
      </w:pPr>
      <w:r w:rsidRPr="00F53D4A">
        <w:rPr>
          <w:rFonts w:ascii="Times New Roman" w:hAnsi="Times New Roman" w:cs="Times New Roman"/>
          <w:sz w:val="24"/>
          <w:szCs w:val="24"/>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r:id="rId11" w:history="1">
        <w:r w:rsidRPr="00F53D4A">
          <w:rPr>
            <w:rFonts w:ascii="Times New Roman" w:hAnsi="Times New Roman" w:cs="Times New Roman"/>
            <w:sz w:val="24"/>
            <w:szCs w:val="24"/>
          </w:rPr>
          <w:t>пункте 59</w:t>
        </w:r>
      </w:hyperlink>
      <w:r w:rsidRPr="00F53D4A">
        <w:rPr>
          <w:rFonts w:ascii="Times New Roman" w:hAnsi="Times New Roman" w:cs="Times New Roman"/>
          <w:sz w:val="24"/>
          <w:szCs w:val="24"/>
        </w:rPr>
        <w:t xml:space="preserve">,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r:id="rId12" w:history="1">
        <w:r w:rsidRPr="00F53D4A">
          <w:rPr>
            <w:rFonts w:ascii="Times New Roman" w:hAnsi="Times New Roman" w:cs="Times New Roman"/>
            <w:sz w:val="24"/>
            <w:szCs w:val="24"/>
          </w:rPr>
          <w:t>абзацев третьего</w:t>
        </w:r>
      </w:hyperlink>
      <w:r w:rsidRPr="00F53D4A">
        <w:rPr>
          <w:rFonts w:ascii="Times New Roman" w:hAnsi="Times New Roman" w:cs="Times New Roman"/>
          <w:sz w:val="24"/>
          <w:szCs w:val="24"/>
        </w:rPr>
        <w:t xml:space="preserve"> - </w:t>
      </w:r>
      <w:hyperlink r:id="rId13" w:history="1">
        <w:r w:rsidRPr="00F53D4A">
          <w:rPr>
            <w:rFonts w:ascii="Times New Roman" w:hAnsi="Times New Roman" w:cs="Times New Roman"/>
            <w:sz w:val="24"/>
            <w:szCs w:val="24"/>
          </w:rPr>
          <w:t>пятого пункта 42(1)</w:t>
        </w:r>
      </w:hyperlink>
      <w:r w:rsidRPr="00F53D4A">
        <w:rPr>
          <w:rFonts w:ascii="Times New Roman" w:hAnsi="Times New Roman" w:cs="Times New Roman"/>
          <w:sz w:val="24"/>
          <w:szCs w:val="24"/>
        </w:rPr>
        <w:t xml:space="preserve"> –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r:id="rId14" w:history="1">
        <w:r w:rsidRPr="00F53D4A">
          <w:rPr>
            <w:rFonts w:ascii="Times New Roman" w:hAnsi="Times New Roman" w:cs="Times New Roman"/>
            <w:sz w:val="24"/>
            <w:szCs w:val="24"/>
          </w:rPr>
          <w:t>формулам 3</w:t>
        </w:r>
      </w:hyperlink>
      <w:r w:rsidRPr="00F53D4A">
        <w:rPr>
          <w:rFonts w:ascii="Times New Roman" w:hAnsi="Times New Roman" w:cs="Times New Roman"/>
          <w:sz w:val="24"/>
          <w:szCs w:val="24"/>
        </w:rPr>
        <w:t xml:space="preserve"> и </w:t>
      </w:r>
      <w:hyperlink r:id="rId15" w:history="1">
        <w:r w:rsidRPr="00F53D4A">
          <w:rPr>
            <w:rFonts w:ascii="Times New Roman" w:hAnsi="Times New Roman" w:cs="Times New Roman"/>
            <w:sz w:val="24"/>
            <w:szCs w:val="24"/>
          </w:rPr>
          <w:t>3(4)</w:t>
        </w:r>
      </w:hyperlink>
      <w:r w:rsidRPr="00F53D4A">
        <w:rPr>
          <w:rFonts w:ascii="Times New Roman" w:hAnsi="Times New Roman" w:cs="Times New Roman"/>
          <w:sz w:val="24"/>
          <w:szCs w:val="24"/>
        </w:rPr>
        <w:t xml:space="preserve"> приложения N 2 </w:t>
      </w:r>
      <w:r w:rsidRPr="00F53D4A">
        <w:rPr>
          <w:rFonts w:ascii="Times New Roman" w:hAnsi="Times New Roman" w:cs="Times New Roman"/>
          <w:bCs/>
          <w:sz w:val="24"/>
          <w:szCs w:val="24"/>
        </w:rPr>
        <w:t xml:space="preserve">ПП РФ от 06.05.2011 N 354 </w:t>
      </w:r>
      <w:r w:rsidRPr="00F53D4A">
        <w:rPr>
          <w:rFonts w:ascii="Times New Roman" w:hAnsi="Times New Roman" w:cs="Times New Roman"/>
          <w:sz w:val="24"/>
          <w:szCs w:val="24"/>
        </w:rPr>
        <w:t>на основании показаний коллективного (общедомового) прибора учета тепловой энергии).</w:t>
      </w:r>
    </w:p>
    <w:p w:rsidR="00F53D4A" w:rsidRPr="00F53D4A" w:rsidRDefault="00F53D4A" w:rsidP="00F53D4A">
      <w:pPr>
        <w:autoSpaceDE w:val="0"/>
        <w:autoSpaceDN w:val="0"/>
        <w:adjustRightInd w:val="0"/>
        <w:spacing w:before="220" w:after="0" w:line="240" w:lineRule="auto"/>
        <w:ind w:firstLine="540"/>
        <w:jc w:val="both"/>
        <w:rPr>
          <w:rFonts w:ascii="Times New Roman" w:hAnsi="Times New Roman" w:cs="Times New Roman"/>
          <w:sz w:val="24"/>
          <w:szCs w:val="24"/>
        </w:rPr>
      </w:pPr>
    </w:p>
    <w:p w:rsidR="00F53D4A" w:rsidRPr="00F53D4A" w:rsidRDefault="00F53D4A" w:rsidP="00F53D4A">
      <w:pPr>
        <w:rPr>
          <w:rFonts w:ascii="Times New Roman" w:hAnsi="Times New Roman" w:cs="Times New Roman"/>
          <w:sz w:val="24"/>
          <w:szCs w:val="24"/>
        </w:rPr>
      </w:pPr>
    </w:p>
    <w:p w:rsidR="001129AA" w:rsidRPr="00F53D4A" w:rsidRDefault="001129AA">
      <w:pPr>
        <w:rPr>
          <w:rFonts w:ascii="Times New Roman" w:hAnsi="Times New Roman" w:cs="Times New Roman"/>
          <w:sz w:val="24"/>
          <w:szCs w:val="24"/>
        </w:rPr>
      </w:pPr>
    </w:p>
    <w:sectPr w:rsidR="001129AA" w:rsidRPr="00F5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A"/>
    <w:rsid w:val="001129AA"/>
    <w:rsid w:val="00F5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C993"/>
  <w15:chartTrackingRefBased/>
  <w15:docId w15:val="{0BAE0ED5-7625-4207-87CB-53A0E4F6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D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9B3C5D952C4E813519AE1419D47F64BADA0C294EF485BAE47FEC69C623758362083F141122030FCCEF8AABA8A712BE3CD3321076041AT7I5M" TargetMode="External"/><Relationship Id="rId13" Type="http://schemas.openxmlformats.org/officeDocument/2006/relationships/hyperlink" Target="consultantplus://offline/ref=8BBBFA0EFE92D009DE109CE1CEEE1AEA2D79ED8783252FE0B825B292ED52F295D626B255769992BE0438591B55924D8DE4F10758B5g8d3M" TargetMode="External"/><Relationship Id="rId3" Type="http://schemas.openxmlformats.org/officeDocument/2006/relationships/webSettings" Target="webSettings.xml"/><Relationship Id="rId7" Type="http://schemas.openxmlformats.org/officeDocument/2006/relationships/hyperlink" Target="consultantplus://offline/ref=1E299B3C5D952C4E813519AE1419D47F64BADA0C294EF485BAE47FEC69C623758362083F1411230B0ACCEF8AABA8A712BE3CD3321076041AT7I5M" TargetMode="External"/><Relationship Id="rId12" Type="http://schemas.openxmlformats.org/officeDocument/2006/relationships/hyperlink" Target="consultantplus://offline/ref=8BBBFA0EFE92D009DE109CE1CEEE1AEA2D79ED8783252FE0B825B292ED52F295D626B255769F92BE0438591B55924D8DE4F10758B5g8d3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C98EDE91EFC8E76D9A403087D742B6D16F763D9D1D7DC9AF5B0123221C4D918E737A55D4F0F9346680F155DDE4564A1A9927C31EFD729DGB71L" TargetMode="External"/><Relationship Id="rId11" Type="http://schemas.openxmlformats.org/officeDocument/2006/relationships/hyperlink" Target="consultantplus://offline/ref=8BBBFA0EFE92D009DE109CE1CEEE1AEA2D79ED8783252FE0B825B292ED52F295D626B250709D9BEC5D77584710C15E8DE2F10458AA888858gAd6M" TargetMode="External"/><Relationship Id="rId5" Type="http://schemas.openxmlformats.org/officeDocument/2006/relationships/hyperlink" Target="consultantplus://offline/ref=03C98EDE91EFC8E76D9A403087D742B6D16F763D9D1D7DC9AF5B0123221C4D918E737A55D4F0F9346680F155DDE4564A1A9927C31EFD729DGB71L" TargetMode="External"/><Relationship Id="rId15" Type="http://schemas.openxmlformats.org/officeDocument/2006/relationships/hyperlink" Target="consultantplus://offline/ref=7B277757F8808EA5E0BCB8E125495673B40EFF3DC6EC954F0508C45372AE164A0A5CDA129DF948BDDB471EA056FC4555E2FC424CEBq2f4M" TargetMode="External"/><Relationship Id="rId10" Type="http://schemas.openxmlformats.org/officeDocument/2006/relationships/hyperlink" Target="consultantplus://offline/ref=8BBBFA0EFE92D009DE109CE1CEEE1AEA2D79ED8783252FE0B825B292ED52F295D626B250709D9BEC5D77584710C15E8DE2F10458AA888858gAd6M" TargetMode="External"/><Relationship Id="rId4" Type="http://schemas.openxmlformats.org/officeDocument/2006/relationships/hyperlink" Target="consultantplus://offline/ref=03C98EDE91EFC8E76D9A403087D742B6D16F763D9D1D7DC9AF5B0123221C4D918E737A55D4F0F9346680F155DDE4564A1A9927C31EFD729DGB71L" TargetMode="External"/><Relationship Id="rId9" Type="http://schemas.openxmlformats.org/officeDocument/2006/relationships/hyperlink" Target="consultantplus://offline/ref=8BBBFA0EFE92D009DE109CE1CEEE1AEA2D79ED8783252FE0B825B292ED52F295D626B2537097CDBB11290117528A528CFAED0559gBdDM" TargetMode="External"/><Relationship Id="rId14" Type="http://schemas.openxmlformats.org/officeDocument/2006/relationships/hyperlink" Target="consultantplus://offline/ref=7B277757F8808EA5E0BCB8E125495673B40EFF3DC6EC954F0508C45372AE164A0A5CDA149CF548BDDB471EA056FC4555E2FC424CEBq2f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2355</Words>
  <Characters>13429</Characters>
  <Application>Microsoft Office Word</Application>
  <DocSecurity>0</DocSecurity>
  <Lines>111</Lines>
  <Paragraphs>31</Paragraphs>
  <ScaleCrop>false</ScaleCrop>
  <Company>ПАО Саратовэнерго</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 Андрей Александрович</dc:creator>
  <cp:keywords/>
  <dc:description/>
  <cp:lastModifiedBy>Гусев Андрей Александрович</cp:lastModifiedBy>
  <cp:revision>1</cp:revision>
  <dcterms:created xsi:type="dcterms:W3CDTF">2019-10-17T04:08:00Z</dcterms:created>
  <dcterms:modified xsi:type="dcterms:W3CDTF">2019-10-17T04:09:00Z</dcterms:modified>
</cp:coreProperties>
</file>